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7DC1C" w14:textId="44812CC0" w:rsidR="00521128" w:rsidRDefault="00521128" w:rsidP="00521128">
      <w:pPr>
        <w:jc w:val="center"/>
        <w:rPr>
          <w:rFonts w:ascii="Arial" w:hAnsi="Arial" w:cs="Arial"/>
          <w:b/>
          <w:sz w:val="24"/>
          <w:szCs w:val="24"/>
        </w:rPr>
      </w:pPr>
    </w:p>
    <w:p w14:paraId="795410CF" w14:textId="77777777" w:rsidR="00521128" w:rsidRDefault="00521128" w:rsidP="00521128">
      <w:pPr>
        <w:rPr>
          <w:rFonts w:ascii="Arial" w:hAnsi="Arial" w:cs="Arial"/>
          <w:b/>
          <w:sz w:val="24"/>
          <w:szCs w:val="24"/>
        </w:rPr>
      </w:pPr>
    </w:p>
    <w:p w14:paraId="3A348616" w14:textId="775F56B0" w:rsidR="00521128" w:rsidRPr="00521128" w:rsidRDefault="004A4889" w:rsidP="00521128">
      <w:pPr>
        <w:jc w:val="center"/>
        <w:rPr>
          <w:rFonts w:ascii="Arial" w:hAnsi="Arial" w:cs="Arial"/>
          <w:b/>
          <w:sz w:val="24"/>
          <w:szCs w:val="24"/>
        </w:rPr>
      </w:pPr>
      <w:r>
        <w:rPr>
          <w:rFonts w:ascii="Arial" w:hAnsi="Arial" w:cs="Arial"/>
          <w:b/>
          <w:sz w:val="24"/>
          <w:szCs w:val="24"/>
        </w:rPr>
        <w:t>Pre-market engagement q</w:t>
      </w:r>
      <w:r w:rsidR="00521128" w:rsidRPr="00521128">
        <w:rPr>
          <w:rFonts w:ascii="Arial" w:hAnsi="Arial" w:cs="Arial"/>
          <w:b/>
          <w:sz w:val="24"/>
          <w:szCs w:val="24"/>
        </w:rPr>
        <w:t>uestion – Social Value</w:t>
      </w:r>
    </w:p>
    <w:p w14:paraId="0C08BC88" w14:textId="77777777" w:rsidR="00521128" w:rsidRDefault="00521128" w:rsidP="00345D34">
      <w:pPr>
        <w:rPr>
          <w:rFonts w:ascii="Arial" w:hAnsi="Arial" w:cs="Arial"/>
          <w:sz w:val="24"/>
          <w:szCs w:val="24"/>
        </w:rPr>
      </w:pPr>
    </w:p>
    <w:p w14:paraId="12108E42" w14:textId="3012517F" w:rsidR="00345D34" w:rsidRPr="00891EF7" w:rsidRDefault="00345D34" w:rsidP="00345D34">
      <w:pPr>
        <w:rPr>
          <w:rFonts w:ascii="Arial" w:hAnsi="Arial" w:cs="Arial"/>
          <w:sz w:val="24"/>
          <w:szCs w:val="24"/>
        </w:rPr>
      </w:pPr>
      <w:r w:rsidRPr="00891EF7">
        <w:rPr>
          <w:rFonts w:ascii="Arial" w:hAnsi="Arial" w:cs="Arial"/>
          <w:sz w:val="24"/>
          <w:szCs w:val="24"/>
        </w:rPr>
        <w:t xml:space="preserve">In accordance with the </w:t>
      </w:r>
      <w:r w:rsidRPr="00BA0344">
        <w:rPr>
          <w:rStyle w:val="Hyperlink"/>
          <w:rFonts w:ascii="Arial" w:hAnsi="Arial" w:cs="Arial"/>
          <w:sz w:val="24"/>
          <w:szCs w:val="24"/>
        </w:rPr>
        <w:t>Procu</w:t>
      </w:r>
      <w:r w:rsidR="00BA0344" w:rsidRPr="00BA0344">
        <w:rPr>
          <w:rStyle w:val="Hyperlink"/>
          <w:rFonts w:ascii="Arial" w:hAnsi="Arial" w:cs="Arial"/>
          <w:sz w:val="24"/>
          <w:szCs w:val="24"/>
        </w:rPr>
        <w:t xml:space="preserve">rement Policy Note (PPN) 01/21 - </w:t>
      </w:r>
      <w:r w:rsidR="00BA0344">
        <w:rPr>
          <w:rStyle w:val="Hyperlink"/>
          <w:rFonts w:ascii="Arial" w:hAnsi="Arial" w:cs="Arial"/>
          <w:sz w:val="24"/>
          <w:szCs w:val="24"/>
        </w:rPr>
        <w:t>Scoring Social Value</w:t>
      </w:r>
      <w:r w:rsidRPr="00891EF7">
        <w:rPr>
          <w:rFonts w:ascii="Arial" w:hAnsi="Arial" w:cs="Arial"/>
          <w:sz w:val="24"/>
          <w:szCs w:val="24"/>
        </w:rPr>
        <w:t>, the successful Supplier will be required to deliver measureable social value outcomes.</w:t>
      </w:r>
    </w:p>
    <w:p w14:paraId="270E2741" w14:textId="77777777" w:rsidR="00345D34" w:rsidRPr="00891EF7" w:rsidRDefault="00345D34" w:rsidP="00BA0344">
      <w:pPr>
        <w:spacing w:line="276" w:lineRule="auto"/>
        <w:jc w:val="both"/>
        <w:rPr>
          <w:rFonts w:ascii="Arial" w:hAnsi="Arial" w:cs="Arial"/>
          <w:bCs/>
          <w:sz w:val="24"/>
          <w:szCs w:val="24"/>
        </w:rPr>
      </w:pPr>
      <w:r w:rsidRPr="00891EF7">
        <w:rPr>
          <w:rFonts w:ascii="Arial" w:hAnsi="Arial" w:cs="Arial"/>
          <w:bCs/>
          <w:sz w:val="24"/>
          <w:szCs w:val="24"/>
          <w:lang w:val="en-US"/>
        </w:rPr>
        <w:t>Social value will form a scored part of the award criteria on this contract.  Social value will be scored based on the following themes:</w:t>
      </w:r>
    </w:p>
    <w:p w14:paraId="6504AA40" w14:textId="77777777" w:rsidR="00345D34" w:rsidRPr="00891EF7" w:rsidRDefault="00345D34" w:rsidP="00BA0344">
      <w:pPr>
        <w:pStyle w:val="ListParagraph"/>
        <w:numPr>
          <w:ilvl w:val="0"/>
          <w:numId w:val="22"/>
        </w:numPr>
        <w:spacing w:line="276" w:lineRule="auto"/>
        <w:jc w:val="both"/>
        <w:rPr>
          <w:rFonts w:ascii="Arial" w:hAnsi="Arial" w:cs="Arial"/>
          <w:bCs/>
          <w:sz w:val="24"/>
          <w:szCs w:val="24"/>
        </w:rPr>
      </w:pPr>
      <w:r w:rsidRPr="00891EF7">
        <w:rPr>
          <w:rFonts w:ascii="Arial" w:hAnsi="Arial" w:cs="Arial"/>
          <w:bCs/>
          <w:sz w:val="24"/>
          <w:szCs w:val="24"/>
          <w:lang w:val="en-US"/>
        </w:rPr>
        <w:t>Increasing secure employment and skills</w:t>
      </w:r>
    </w:p>
    <w:p w14:paraId="7F043795" w14:textId="77777777" w:rsidR="00345D34" w:rsidRPr="00891EF7" w:rsidRDefault="00345D34" w:rsidP="00BA0344">
      <w:pPr>
        <w:numPr>
          <w:ilvl w:val="0"/>
          <w:numId w:val="22"/>
        </w:numPr>
        <w:spacing w:line="276" w:lineRule="auto"/>
        <w:jc w:val="both"/>
        <w:rPr>
          <w:rFonts w:ascii="Arial" w:hAnsi="Arial" w:cs="Arial"/>
          <w:bCs/>
          <w:sz w:val="24"/>
          <w:szCs w:val="24"/>
        </w:rPr>
      </w:pPr>
      <w:r w:rsidRPr="00891EF7">
        <w:rPr>
          <w:rFonts w:ascii="Arial" w:hAnsi="Arial" w:cs="Arial"/>
          <w:bCs/>
          <w:sz w:val="24"/>
          <w:szCs w:val="24"/>
          <w:lang w:val="en-US"/>
        </w:rPr>
        <w:t>Building ethical and resilient supply chains</w:t>
      </w:r>
    </w:p>
    <w:p w14:paraId="5FD54344" w14:textId="77777777" w:rsidR="00345D34" w:rsidRPr="00891EF7" w:rsidRDefault="00345D34" w:rsidP="00BA0344">
      <w:pPr>
        <w:numPr>
          <w:ilvl w:val="0"/>
          <w:numId w:val="22"/>
        </w:numPr>
        <w:spacing w:line="276" w:lineRule="auto"/>
        <w:jc w:val="both"/>
        <w:rPr>
          <w:rFonts w:ascii="Arial" w:hAnsi="Arial" w:cs="Arial"/>
          <w:bCs/>
          <w:sz w:val="24"/>
          <w:szCs w:val="24"/>
        </w:rPr>
      </w:pPr>
      <w:r w:rsidRPr="00891EF7">
        <w:rPr>
          <w:rFonts w:ascii="Arial" w:hAnsi="Arial" w:cs="Arial"/>
          <w:bCs/>
          <w:sz w:val="24"/>
          <w:szCs w:val="24"/>
          <w:lang w:val="en-US"/>
        </w:rPr>
        <w:t>Delivering zero carbon</w:t>
      </w:r>
    </w:p>
    <w:p w14:paraId="13827686" w14:textId="77777777" w:rsidR="00345D34" w:rsidRPr="00891EF7" w:rsidRDefault="00345D34" w:rsidP="00BA0344">
      <w:pPr>
        <w:numPr>
          <w:ilvl w:val="0"/>
          <w:numId w:val="22"/>
        </w:numPr>
        <w:spacing w:line="276" w:lineRule="auto"/>
        <w:jc w:val="both"/>
        <w:rPr>
          <w:rFonts w:ascii="Arial" w:hAnsi="Arial" w:cs="Arial"/>
          <w:bCs/>
          <w:sz w:val="24"/>
          <w:szCs w:val="24"/>
        </w:rPr>
      </w:pPr>
      <w:r w:rsidRPr="00891EF7">
        <w:rPr>
          <w:rFonts w:ascii="Arial" w:hAnsi="Arial" w:cs="Arial"/>
          <w:bCs/>
          <w:sz w:val="24"/>
          <w:szCs w:val="24"/>
          <w:lang w:val="en-US"/>
        </w:rPr>
        <w:t>Promoting wellbeing</w:t>
      </w:r>
    </w:p>
    <w:p w14:paraId="0F09BEF6" w14:textId="1CBC24F6" w:rsidR="00345D34" w:rsidRPr="00891EF7" w:rsidRDefault="00345D34" w:rsidP="00345D34">
      <w:pPr>
        <w:spacing w:line="276" w:lineRule="auto"/>
        <w:jc w:val="both"/>
        <w:rPr>
          <w:rFonts w:ascii="Arial" w:hAnsi="Arial" w:cs="Arial"/>
          <w:sz w:val="24"/>
          <w:szCs w:val="24"/>
        </w:rPr>
      </w:pPr>
      <w:r w:rsidRPr="00891EF7">
        <w:rPr>
          <w:rFonts w:ascii="Arial" w:hAnsi="Arial" w:cs="Arial"/>
          <w:bCs/>
          <w:sz w:val="24"/>
          <w:szCs w:val="24"/>
          <w:lang w:val="en-US"/>
        </w:rPr>
        <w:t xml:space="preserve">Each of the themes have a set of indicators which are set out in </w:t>
      </w:r>
      <w:hyperlink r:id="rId8" w:history="1">
        <w:r w:rsidRPr="00BA0344">
          <w:rPr>
            <w:rStyle w:val="Hyperlink"/>
            <w:rFonts w:ascii="Arial" w:hAnsi="Arial" w:cs="Arial"/>
            <w:bCs/>
            <w:sz w:val="24"/>
            <w:szCs w:val="24"/>
            <w:lang w:val="en-US"/>
          </w:rPr>
          <w:t xml:space="preserve">PPN 01/21 </w:t>
        </w:r>
        <w:r w:rsidR="00BA0344">
          <w:rPr>
            <w:rStyle w:val="Hyperlink"/>
            <w:rFonts w:ascii="Arial" w:hAnsi="Arial" w:cs="Arial"/>
            <w:bCs/>
            <w:sz w:val="24"/>
            <w:szCs w:val="24"/>
            <w:lang w:val="en-US"/>
          </w:rPr>
          <w:t xml:space="preserve">- </w:t>
        </w:r>
        <w:r w:rsidRPr="00BA0344">
          <w:rPr>
            <w:rStyle w:val="Hyperlink"/>
            <w:rFonts w:ascii="Arial" w:hAnsi="Arial" w:cs="Arial"/>
            <w:bCs/>
            <w:sz w:val="24"/>
            <w:szCs w:val="24"/>
            <w:lang w:val="en-US"/>
          </w:rPr>
          <w:t>Scoring Social Value</w:t>
        </w:r>
      </w:hyperlink>
      <w:r w:rsidR="00BA0344">
        <w:rPr>
          <w:rFonts w:ascii="Arial" w:hAnsi="Arial" w:cs="Arial"/>
          <w:bCs/>
          <w:sz w:val="24"/>
          <w:szCs w:val="24"/>
          <w:lang w:val="en-US"/>
        </w:rPr>
        <w:t>.</w:t>
      </w:r>
    </w:p>
    <w:p w14:paraId="41D06D7F" w14:textId="31232A31" w:rsidR="00345D34" w:rsidRDefault="00345D34" w:rsidP="00521128">
      <w:pPr>
        <w:spacing w:line="276" w:lineRule="auto"/>
        <w:jc w:val="both"/>
        <w:rPr>
          <w:rFonts w:ascii="Arial" w:hAnsi="Arial" w:cs="Arial"/>
          <w:bCs/>
          <w:sz w:val="24"/>
          <w:szCs w:val="24"/>
        </w:rPr>
      </w:pPr>
      <w:r w:rsidRPr="00891EF7">
        <w:rPr>
          <w:rFonts w:ascii="Arial" w:hAnsi="Arial" w:cs="Arial"/>
          <w:bCs/>
          <w:sz w:val="24"/>
          <w:szCs w:val="24"/>
        </w:rPr>
        <w:t xml:space="preserve">More information can be found at </w:t>
      </w:r>
      <w:hyperlink r:id="rId9" w:history="1">
        <w:r w:rsidRPr="00891EF7">
          <w:rPr>
            <w:rStyle w:val="Hyperlink"/>
            <w:rFonts w:ascii="Arial" w:hAnsi="Arial" w:cs="Arial"/>
            <w:bCs/>
            <w:sz w:val="24"/>
            <w:szCs w:val="24"/>
          </w:rPr>
          <w:t>www.buysocialni.org</w:t>
        </w:r>
      </w:hyperlink>
      <w:r w:rsidRPr="00891EF7">
        <w:rPr>
          <w:rFonts w:ascii="Arial" w:hAnsi="Arial" w:cs="Arial"/>
          <w:bCs/>
          <w:sz w:val="24"/>
          <w:szCs w:val="24"/>
        </w:rPr>
        <w:t xml:space="preserve"> </w:t>
      </w:r>
    </w:p>
    <w:p w14:paraId="2D1667E1" w14:textId="77777777" w:rsidR="0029182B" w:rsidRDefault="0029182B" w:rsidP="00521128">
      <w:pPr>
        <w:spacing w:line="276" w:lineRule="auto"/>
        <w:jc w:val="both"/>
        <w:rPr>
          <w:rFonts w:ascii="Arial" w:hAnsi="Arial" w:cs="Arial"/>
          <w:bCs/>
          <w:sz w:val="24"/>
          <w:szCs w:val="24"/>
        </w:rPr>
      </w:pPr>
    </w:p>
    <w:p w14:paraId="06294F03" w14:textId="61A1EC5C" w:rsidR="0029182B" w:rsidRDefault="0029182B" w:rsidP="00521128">
      <w:pPr>
        <w:spacing w:line="276" w:lineRule="auto"/>
        <w:jc w:val="both"/>
        <w:rPr>
          <w:rFonts w:ascii="Arial" w:hAnsi="Arial" w:cs="Arial"/>
          <w:sz w:val="24"/>
          <w:szCs w:val="24"/>
        </w:rPr>
      </w:pPr>
      <w:r>
        <w:rPr>
          <w:rFonts w:ascii="Arial" w:hAnsi="Arial" w:cs="Arial"/>
          <w:bCs/>
          <w:sz w:val="24"/>
          <w:szCs w:val="24"/>
        </w:rPr>
        <w:t xml:space="preserve">Information session for suppliers of the public sector covering how Social Value will be scored in the relevant Service and IT contracts can be found at </w:t>
      </w:r>
      <w:hyperlink r:id="rId10" w:anchor="supplier-videos" w:history="1">
        <w:r w:rsidRPr="0029182B">
          <w:rPr>
            <w:rFonts w:ascii="Arial" w:hAnsi="Arial" w:cs="Arial"/>
            <w:color w:val="0000FF"/>
            <w:sz w:val="24"/>
            <w:szCs w:val="24"/>
            <w:u w:val="single"/>
          </w:rPr>
          <w:t>Suppliers - Social Value (buysocialni.org)</w:t>
        </w:r>
      </w:hyperlink>
    </w:p>
    <w:p w14:paraId="1BF56B54" w14:textId="77777777" w:rsidR="0029182B" w:rsidRPr="0029182B" w:rsidRDefault="0029182B" w:rsidP="00521128">
      <w:pPr>
        <w:spacing w:line="276" w:lineRule="auto"/>
        <w:jc w:val="both"/>
        <w:rPr>
          <w:rFonts w:ascii="Arial" w:hAnsi="Arial" w:cs="Arial"/>
          <w:bCs/>
          <w:sz w:val="24"/>
          <w:szCs w:val="24"/>
        </w:rPr>
      </w:pPr>
    </w:p>
    <w:p w14:paraId="5F93EB11" w14:textId="13F611C0" w:rsidR="00805356" w:rsidRDefault="00521128" w:rsidP="00345D34">
      <w:pPr>
        <w:pStyle w:val="Legal4"/>
        <w:numPr>
          <w:ilvl w:val="0"/>
          <w:numId w:val="23"/>
        </w:numPr>
        <w:spacing w:line="360" w:lineRule="auto"/>
        <w:jc w:val="left"/>
        <w:rPr>
          <w:rFonts w:cs="Arial"/>
          <w:bCs/>
          <w:sz w:val="24"/>
          <w:szCs w:val="24"/>
        </w:rPr>
      </w:pPr>
      <w:r>
        <w:rPr>
          <w:rFonts w:cs="Arial"/>
          <w:bCs/>
          <w:noProof/>
          <w:sz w:val="24"/>
          <w:szCs w:val="24"/>
          <w:lang w:eastAsia="en-GB"/>
        </w:rPr>
        <mc:AlternateContent>
          <mc:Choice Requires="wps">
            <w:drawing>
              <wp:anchor distT="0" distB="0" distL="114300" distR="114300" simplePos="0" relativeHeight="251659264" behindDoc="0" locked="0" layoutInCell="1" allowOverlap="1" wp14:anchorId="6213BE33" wp14:editId="5A9C28C5">
                <wp:simplePos x="0" y="0"/>
                <wp:positionH relativeFrom="column">
                  <wp:posOffset>47708</wp:posOffset>
                </wp:positionH>
                <wp:positionV relativeFrom="paragraph">
                  <wp:posOffset>625613</wp:posOffset>
                </wp:positionV>
                <wp:extent cx="5716988" cy="4325510"/>
                <wp:effectExtent l="0" t="0" r="17145" b="18415"/>
                <wp:wrapNone/>
                <wp:docPr id="1" name="Text Box 1"/>
                <wp:cNvGraphicFramePr/>
                <a:graphic xmlns:a="http://schemas.openxmlformats.org/drawingml/2006/main">
                  <a:graphicData uri="http://schemas.microsoft.com/office/word/2010/wordprocessingShape">
                    <wps:wsp>
                      <wps:cNvSpPr txBox="1"/>
                      <wps:spPr>
                        <a:xfrm>
                          <a:off x="0" y="0"/>
                          <a:ext cx="5716988" cy="432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8D9021" w14:textId="77777777" w:rsidR="00521128" w:rsidRDefault="005211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13BE33" id="_x0000_t202" coordsize="21600,21600" o:spt="202" path="m,l,21600r21600,l21600,xe">
                <v:stroke joinstyle="miter"/>
                <v:path gradientshapeok="t" o:connecttype="rect"/>
              </v:shapetype>
              <v:shape id="Text Box 1" o:spid="_x0000_s1026" type="#_x0000_t202" style="position:absolute;left:0;text-align:left;margin-left:3.75pt;margin-top:49.25pt;width:450.15pt;height:34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" fillcolor="white [3201]" strokeweight=".5pt">
                <v:textbox>
                  <w:txbxContent>
                    <w:p w14:paraId="378D9021" w14:textId="77777777" w:rsidR="00521128" w:rsidRDefault="00521128"/>
                  </w:txbxContent>
                </v:textbox>
              </v:shape>
            </w:pict>
          </mc:Fallback>
        </mc:AlternateContent>
      </w:r>
      <w:r w:rsidR="00345D34" w:rsidRPr="00891EF7">
        <w:rPr>
          <w:rFonts w:cs="Arial"/>
          <w:bCs/>
          <w:sz w:val="24"/>
          <w:szCs w:val="24"/>
        </w:rPr>
        <w:t>Participants are asked to detail which theme(s) they consider appropriate for inclusion in this contract.</w:t>
      </w:r>
    </w:p>
    <w:p w14:paraId="65E14F1C" w14:textId="77777777" w:rsidR="00521128" w:rsidRDefault="00521128" w:rsidP="00521128">
      <w:pPr>
        <w:pStyle w:val="Legal4"/>
        <w:numPr>
          <w:ilvl w:val="0"/>
          <w:numId w:val="0"/>
        </w:numPr>
        <w:spacing w:line="360" w:lineRule="auto"/>
        <w:ind w:left="3600" w:hanging="360"/>
        <w:jc w:val="left"/>
        <w:rPr>
          <w:rFonts w:cs="Arial"/>
          <w:bCs/>
          <w:sz w:val="24"/>
          <w:szCs w:val="24"/>
        </w:rPr>
      </w:pPr>
    </w:p>
    <w:p w14:paraId="0FA4BF50" w14:textId="77777777" w:rsidR="00521128" w:rsidRDefault="00521128" w:rsidP="00521128">
      <w:pPr>
        <w:pStyle w:val="Legal4"/>
        <w:numPr>
          <w:ilvl w:val="0"/>
          <w:numId w:val="0"/>
        </w:numPr>
        <w:spacing w:line="360" w:lineRule="auto"/>
        <w:ind w:left="3600" w:hanging="360"/>
        <w:jc w:val="left"/>
        <w:rPr>
          <w:rFonts w:cs="Arial"/>
          <w:bCs/>
          <w:sz w:val="24"/>
          <w:szCs w:val="24"/>
        </w:rPr>
      </w:pPr>
    </w:p>
    <w:p w14:paraId="783CCE68" w14:textId="77777777" w:rsidR="00521128" w:rsidRDefault="00521128" w:rsidP="00521128">
      <w:pPr>
        <w:pStyle w:val="Legal4"/>
        <w:numPr>
          <w:ilvl w:val="0"/>
          <w:numId w:val="0"/>
        </w:numPr>
        <w:spacing w:line="360" w:lineRule="auto"/>
        <w:ind w:left="720"/>
        <w:jc w:val="left"/>
        <w:rPr>
          <w:rFonts w:cs="Arial"/>
          <w:bCs/>
          <w:sz w:val="24"/>
          <w:szCs w:val="24"/>
        </w:rPr>
      </w:pPr>
    </w:p>
    <w:p w14:paraId="4FC75E7F" w14:textId="77777777" w:rsidR="00521128" w:rsidRDefault="00521128" w:rsidP="00521128">
      <w:pPr>
        <w:pStyle w:val="Legal4"/>
        <w:numPr>
          <w:ilvl w:val="0"/>
          <w:numId w:val="0"/>
        </w:numPr>
        <w:spacing w:line="360" w:lineRule="auto"/>
        <w:ind w:left="720"/>
        <w:jc w:val="left"/>
        <w:rPr>
          <w:rFonts w:cs="Arial"/>
          <w:bCs/>
          <w:sz w:val="24"/>
          <w:szCs w:val="24"/>
        </w:rPr>
      </w:pPr>
    </w:p>
    <w:p w14:paraId="2E810B93" w14:textId="77777777" w:rsidR="00521128" w:rsidRDefault="00521128" w:rsidP="00521128">
      <w:pPr>
        <w:pStyle w:val="Legal4"/>
        <w:numPr>
          <w:ilvl w:val="0"/>
          <w:numId w:val="0"/>
        </w:numPr>
        <w:spacing w:line="360" w:lineRule="auto"/>
        <w:ind w:left="720"/>
        <w:jc w:val="left"/>
        <w:rPr>
          <w:rFonts w:cs="Arial"/>
          <w:bCs/>
          <w:sz w:val="24"/>
          <w:szCs w:val="24"/>
        </w:rPr>
      </w:pPr>
    </w:p>
    <w:p w14:paraId="27A5CD49" w14:textId="77777777" w:rsidR="00521128" w:rsidRDefault="00521128" w:rsidP="00521128">
      <w:pPr>
        <w:pStyle w:val="Legal4"/>
        <w:numPr>
          <w:ilvl w:val="0"/>
          <w:numId w:val="0"/>
        </w:numPr>
        <w:spacing w:line="360" w:lineRule="auto"/>
        <w:ind w:left="720"/>
        <w:jc w:val="left"/>
        <w:rPr>
          <w:rFonts w:cs="Arial"/>
          <w:bCs/>
          <w:sz w:val="24"/>
          <w:szCs w:val="24"/>
        </w:rPr>
      </w:pPr>
    </w:p>
    <w:p w14:paraId="02BCE0F2" w14:textId="77777777" w:rsidR="00521128" w:rsidRDefault="00521128" w:rsidP="00521128">
      <w:pPr>
        <w:pStyle w:val="Legal4"/>
        <w:numPr>
          <w:ilvl w:val="0"/>
          <w:numId w:val="0"/>
        </w:numPr>
        <w:spacing w:line="360" w:lineRule="auto"/>
        <w:ind w:left="720"/>
        <w:jc w:val="left"/>
        <w:rPr>
          <w:rFonts w:cs="Arial"/>
          <w:bCs/>
          <w:sz w:val="24"/>
          <w:szCs w:val="24"/>
        </w:rPr>
      </w:pPr>
    </w:p>
    <w:p w14:paraId="230E5BE3" w14:textId="77777777" w:rsidR="00521128" w:rsidRDefault="00521128" w:rsidP="00521128">
      <w:pPr>
        <w:pStyle w:val="Legal4"/>
        <w:numPr>
          <w:ilvl w:val="0"/>
          <w:numId w:val="0"/>
        </w:numPr>
        <w:spacing w:line="360" w:lineRule="auto"/>
        <w:ind w:left="720"/>
        <w:jc w:val="left"/>
        <w:rPr>
          <w:rFonts w:cs="Arial"/>
          <w:bCs/>
          <w:sz w:val="24"/>
          <w:szCs w:val="24"/>
        </w:rPr>
      </w:pPr>
    </w:p>
    <w:p w14:paraId="78E7E13D" w14:textId="77777777" w:rsidR="00521128" w:rsidRDefault="00521128" w:rsidP="00521128">
      <w:pPr>
        <w:pStyle w:val="Legal4"/>
        <w:numPr>
          <w:ilvl w:val="0"/>
          <w:numId w:val="0"/>
        </w:numPr>
        <w:spacing w:line="360" w:lineRule="auto"/>
        <w:ind w:left="720"/>
        <w:jc w:val="left"/>
        <w:rPr>
          <w:rFonts w:cs="Arial"/>
          <w:bCs/>
          <w:sz w:val="24"/>
          <w:szCs w:val="24"/>
        </w:rPr>
      </w:pPr>
    </w:p>
    <w:p w14:paraId="72B8E6D4" w14:textId="77777777" w:rsidR="00521128" w:rsidRDefault="00521128" w:rsidP="00521128">
      <w:pPr>
        <w:pStyle w:val="Legal4"/>
        <w:numPr>
          <w:ilvl w:val="0"/>
          <w:numId w:val="0"/>
        </w:numPr>
        <w:spacing w:line="360" w:lineRule="auto"/>
        <w:ind w:left="720"/>
        <w:jc w:val="left"/>
        <w:rPr>
          <w:rFonts w:cs="Arial"/>
          <w:bCs/>
          <w:sz w:val="24"/>
          <w:szCs w:val="24"/>
        </w:rPr>
      </w:pPr>
    </w:p>
    <w:p w14:paraId="14B29AD1" w14:textId="7C493AD7" w:rsidR="00805356" w:rsidRDefault="00521128" w:rsidP="00805356">
      <w:pPr>
        <w:pStyle w:val="Legal4"/>
        <w:numPr>
          <w:ilvl w:val="0"/>
          <w:numId w:val="23"/>
        </w:numPr>
        <w:spacing w:line="360" w:lineRule="auto"/>
        <w:jc w:val="left"/>
        <w:rPr>
          <w:rFonts w:cs="Arial"/>
          <w:bCs/>
          <w:sz w:val="24"/>
          <w:szCs w:val="24"/>
        </w:rPr>
      </w:pPr>
      <w:r>
        <w:rPr>
          <w:rFonts w:cs="Arial"/>
          <w:bCs/>
          <w:noProof/>
          <w:sz w:val="24"/>
          <w:szCs w:val="24"/>
          <w:lang w:eastAsia="en-GB"/>
        </w:rPr>
        <mc:AlternateContent>
          <mc:Choice Requires="wps">
            <w:drawing>
              <wp:anchor distT="0" distB="0" distL="114300" distR="114300" simplePos="0" relativeHeight="251661312" behindDoc="0" locked="0" layoutInCell="1" allowOverlap="1" wp14:anchorId="2896B750" wp14:editId="21F11EBA">
                <wp:simplePos x="0" y="0"/>
                <wp:positionH relativeFrom="margin">
                  <wp:posOffset>7951</wp:posOffset>
                </wp:positionH>
                <wp:positionV relativeFrom="paragraph">
                  <wp:posOffset>1423283</wp:posOffset>
                </wp:positionV>
                <wp:extent cx="5716988" cy="5756745"/>
                <wp:effectExtent l="0" t="0" r="17145" b="15875"/>
                <wp:wrapNone/>
                <wp:docPr id="2" name="Text Box 2"/>
                <wp:cNvGraphicFramePr/>
                <a:graphic xmlns:a="http://schemas.openxmlformats.org/drawingml/2006/main">
                  <a:graphicData uri="http://schemas.microsoft.com/office/word/2010/wordprocessingShape">
                    <wps:wsp>
                      <wps:cNvSpPr txBox="1"/>
                      <wps:spPr>
                        <a:xfrm>
                          <a:off x="0" y="0"/>
                          <a:ext cx="5716988" cy="5756745"/>
                        </a:xfrm>
                        <a:prstGeom prst="rect">
                          <a:avLst/>
                        </a:prstGeom>
                        <a:solidFill>
                          <a:sysClr val="window" lastClr="FFFFFF"/>
                        </a:solidFill>
                        <a:ln w="6350">
                          <a:solidFill>
                            <a:prstClr val="black"/>
                          </a:solidFill>
                        </a:ln>
                        <a:effectLst/>
                      </wps:spPr>
                      <wps:txbx>
                        <w:txbxContent>
                          <w:p w14:paraId="392FC45C" w14:textId="77777777" w:rsidR="00521128" w:rsidRDefault="00521128" w:rsidP="005211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96B750" id="Text Box 2" o:spid="_x0000_s1027" type="#_x0000_t202" style="position:absolute;left:0;text-align:left;margin-left:.65pt;margin-top:112.05pt;width:450.15pt;height:453.3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" fillcolor="window" strokeweight=".5pt">
                <v:textbox>
                  <w:txbxContent>
                    <w:p w14:paraId="392FC45C" w14:textId="77777777" w:rsidR="00521128" w:rsidRDefault="00521128" w:rsidP="00521128"/>
                  </w:txbxContent>
                </v:textbox>
                <w10:wrap anchorx="margin"/>
              </v:shape>
            </w:pict>
          </mc:Fallback>
        </mc:AlternateContent>
      </w:r>
      <w:r w:rsidR="00345D34" w:rsidRPr="00805356">
        <w:rPr>
          <w:rFonts w:cs="Arial"/>
          <w:bCs/>
          <w:sz w:val="24"/>
          <w:szCs w:val="24"/>
        </w:rPr>
        <w:t>Participants are asked to detail which indicator(s) under the selected theme(s) that could be delivered as a result of work under this contract</w:t>
      </w:r>
      <w:r w:rsidR="00CA508F">
        <w:rPr>
          <w:rFonts w:cs="Arial"/>
          <w:bCs/>
          <w:sz w:val="24"/>
          <w:szCs w:val="24"/>
        </w:rPr>
        <w:t xml:space="preserve"> and the social value activities this would include (e.g. employment opportunities, work placements, ethical supply chain processes etc.)</w:t>
      </w:r>
      <w:r w:rsidR="00345D34" w:rsidRPr="00805356">
        <w:rPr>
          <w:rFonts w:cs="Arial"/>
          <w:bCs/>
          <w:sz w:val="24"/>
          <w:szCs w:val="24"/>
        </w:rPr>
        <w:t>.  The themes and subsequent indicators are set out in Annex A</w:t>
      </w:r>
    </w:p>
    <w:p w14:paraId="33D4E53C" w14:textId="22DC6631" w:rsidR="00521128" w:rsidRDefault="00521128" w:rsidP="00521128">
      <w:pPr>
        <w:pStyle w:val="Legal4"/>
        <w:numPr>
          <w:ilvl w:val="0"/>
          <w:numId w:val="0"/>
        </w:numPr>
        <w:spacing w:line="360" w:lineRule="auto"/>
        <w:ind w:left="3600" w:hanging="360"/>
        <w:jc w:val="left"/>
        <w:rPr>
          <w:rFonts w:cs="Arial"/>
          <w:bCs/>
          <w:sz w:val="24"/>
          <w:szCs w:val="24"/>
        </w:rPr>
      </w:pPr>
    </w:p>
    <w:p w14:paraId="096AF635" w14:textId="77777777" w:rsidR="00521128" w:rsidRDefault="00521128" w:rsidP="00521128">
      <w:pPr>
        <w:pStyle w:val="Legal4"/>
        <w:numPr>
          <w:ilvl w:val="0"/>
          <w:numId w:val="0"/>
        </w:numPr>
        <w:spacing w:line="360" w:lineRule="auto"/>
        <w:ind w:left="3600" w:hanging="360"/>
        <w:jc w:val="left"/>
        <w:rPr>
          <w:rFonts w:cs="Arial"/>
          <w:bCs/>
          <w:sz w:val="24"/>
          <w:szCs w:val="24"/>
        </w:rPr>
      </w:pPr>
    </w:p>
    <w:p w14:paraId="677406B3" w14:textId="77777777" w:rsidR="00521128" w:rsidRDefault="00521128" w:rsidP="00521128">
      <w:pPr>
        <w:pStyle w:val="Legal4"/>
        <w:numPr>
          <w:ilvl w:val="0"/>
          <w:numId w:val="0"/>
        </w:numPr>
        <w:spacing w:line="360" w:lineRule="auto"/>
        <w:ind w:left="3600" w:hanging="360"/>
        <w:jc w:val="left"/>
        <w:rPr>
          <w:rFonts w:cs="Arial"/>
          <w:bCs/>
          <w:sz w:val="24"/>
          <w:szCs w:val="24"/>
        </w:rPr>
      </w:pPr>
    </w:p>
    <w:p w14:paraId="6931EAC0" w14:textId="77777777" w:rsidR="00521128" w:rsidRDefault="00521128" w:rsidP="00521128">
      <w:pPr>
        <w:pStyle w:val="Legal4"/>
        <w:numPr>
          <w:ilvl w:val="0"/>
          <w:numId w:val="0"/>
        </w:numPr>
        <w:spacing w:line="360" w:lineRule="auto"/>
        <w:ind w:left="3600" w:hanging="360"/>
        <w:jc w:val="left"/>
        <w:rPr>
          <w:rFonts w:cs="Arial"/>
          <w:bCs/>
          <w:sz w:val="24"/>
          <w:szCs w:val="24"/>
        </w:rPr>
      </w:pPr>
    </w:p>
    <w:p w14:paraId="3B07ACE7" w14:textId="77777777" w:rsidR="00521128" w:rsidRDefault="00521128" w:rsidP="00521128">
      <w:pPr>
        <w:pStyle w:val="Legal4"/>
        <w:numPr>
          <w:ilvl w:val="0"/>
          <w:numId w:val="0"/>
        </w:numPr>
        <w:spacing w:line="360" w:lineRule="auto"/>
        <w:ind w:left="3600" w:hanging="360"/>
        <w:jc w:val="left"/>
        <w:rPr>
          <w:rFonts w:cs="Arial"/>
          <w:bCs/>
          <w:sz w:val="24"/>
          <w:szCs w:val="24"/>
        </w:rPr>
      </w:pPr>
    </w:p>
    <w:p w14:paraId="1458233B" w14:textId="77777777" w:rsidR="00521128" w:rsidRDefault="00521128" w:rsidP="00521128">
      <w:pPr>
        <w:pStyle w:val="Legal4"/>
        <w:numPr>
          <w:ilvl w:val="0"/>
          <w:numId w:val="0"/>
        </w:numPr>
        <w:spacing w:line="360" w:lineRule="auto"/>
        <w:ind w:left="720"/>
        <w:jc w:val="left"/>
        <w:rPr>
          <w:rFonts w:cs="Arial"/>
          <w:bCs/>
          <w:sz w:val="24"/>
          <w:szCs w:val="24"/>
        </w:rPr>
      </w:pPr>
    </w:p>
    <w:p w14:paraId="144C480E" w14:textId="77777777" w:rsidR="00521128" w:rsidRDefault="00521128" w:rsidP="00521128">
      <w:pPr>
        <w:pStyle w:val="Legal4"/>
        <w:numPr>
          <w:ilvl w:val="0"/>
          <w:numId w:val="0"/>
        </w:numPr>
        <w:spacing w:line="360" w:lineRule="auto"/>
        <w:ind w:left="720"/>
        <w:jc w:val="left"/>
        <w:rPr>
          <w:rFonts w:cs="Arial"/>
          <w:bCs/>
          <w:sz w:val="24"/>
          <w:szCs w:val="24"/>
        </w:rPr>
      </w:pPr>
    </w:p>
    <w:p w14:paraId="4D750EB6" w14:textId="77777777" w:rsidR="00521128" w:rsidRDefault="00521128" w:rsidP="00521128">
      <w:pPr>
        <w:pStyle w:val="Legal4"/>
        <w:numPr>
          <w:ilvl w:val="0"/>
          <w:numId w:val="0"/>
        </w:numPr>
        <w:spacing w:line="360" w:lineRule="auto"/>
        <w:ind w:left="720"/>
        <w:jc w:val="left"/>
        <w:rPr>
          <w:rFonts w:cs="Arial"/>
          <w:bCs/>
          <w:sz w:val="24"/>
          <w:szCs w:val="24"/>
        </w:rPr>
      </w:pPr>
    </w:p>
    <w:p w14:paraId="1EC23CDA" w14:textId="77777777" w:rsidR="00521128" w:rsidRDefault="00521128" w:rsidP="00521128">
      <w:pPr>
        <w:pStyle w:val="Legal4"/>
        <w:numPr>
          <w:ilvl w:val="0"/>
          <w:numId w:val="0"/>
        </w:numPr>
        <w:spacing w:line="360" w:lineRule="auto"/>
        <w:ind w:left="720"/>
        <w:jc w:val="left"/>
        <w:rPr>
          <w:rFonts w:cs="Arial"/>
          <w:bCs/>
          <w:sz w:val="24"/>
          <w:szCs w:val="24"/>
        </w:rPr>
      </w:pPr>
    </w:p>
    <w:p w14:paraId="1CA53DC8" w14:textId="77777777" w:rsidR="00521128" w:rsidRDefault="00521128" w:rsidP="00521128">
      <w:pPr>
        <w:pStyle w:val="Legal4"/>
        <w:numPr>
          <w:ilvl w:val="0"/>
          <w:numId w:val="0"/>
        </w:numPr>
        <w:spacing w:line="360" w:lineRule="auto"/>
        <w:ind w:left="720"/>
        <w:jc w:val="left"/>
        <w:rPr>
          <w:rFonts w:cs="Arial"/>
          <w:bCs/>
          <w:sz w:val="24"/>
          <w:szCs w:val="24"/>
        </w:rPr>
      </w:pPr>
    </w:p>
    <w:p w14:paraId="60053A25" w14:textId="77777777" w:rsidR="00521128" w:rsidRDefault="00521128" w:rsidP="00521128">
      <w:pPr>
        <w:pStyle w:val="Legal4"/>
        <w:numPr>
          <w:ilvl w:val="0"/>
          <w:numId w:val="0"/>
        </w:numPr>
        <w:spacing w:line="360" w:lineRule="auto"/>
        <w:ind w:left="720"/>
        <w:jc w:val="left"/>
        <w:rPr>
          <w:rFonts w:cs="Arial"/>
          <w:bCs/>
          <w:sz w:val="24"/>
          <w:szCs w:val="24"/>
        </w:rPr>
      </w:pPr>
    </w:p>
    <w:p w14:paraId="439480B9" w14:textId="77777777" w:rsidR="00521128" w:rsidRDefault="00521128" w:rsidP="00521128">
      <w:pPr>
        <w:pStyle w:val="Legal4"/>
        <w:numPr>
          <w:ilvl w:val="0"/>
          <w:numId w:val="0"/>
        </w:numPr>
        <w:spacing w:line="360" w:lineRule="auto"/>
        <w:ind w:left="720"/>
        <w:jc w:val="left"/>
        <w:rPr>
          <w:rFonts w:cs="Arial"/>
          <w:bCs/>
          <w:sz w:val="24"/>
          <w:szCs w:val="24"/>
        </w:rPr>
      </w:pPr>
    </w:p>
    <w:p w14:paraId="520CB5BA" w14:textId="77777777" w:rsidR="00521128" w:rsidRDefault="00521128" w:rsidP="00521128">
      <w:pPr>
        <w:pStyle w:val="Legal4"/>
        <w:numPr>
          <w:ilvl w:val="0"/>
          <w:numId w:val="0"/>
        </w:numPr>
        <w:spacing w:line="360" w:lineRule="auto"/>
        <w:ind w:left="720"/>
        <w:jc w:val="left"/>
        <w:rPr>
          <w:rFonts w:cs="Arial"/>
          <w:bCs/>
          <w:sz w:val="24"/>
          <w:szCs w:val="24"/>
        </w:rPr>
      </w:pPr>
    </w:p>
    <w:p w14:paraId="4CA476E3" w14:textId="77777777" w:rsidR="00521128" w:rsidRDefault="00521128" w:rsidP="00521128">
      <w:pPr>
        <w:pStyle w:val="Legal4"/>
        <w:numPr>
          <w:ilvl w:val="0"/>
          <w:numId w:val="0"/>
        </w:numPr>
        <w:spacing w:line="360" w:lineRule="auto"/>
        <w:ind w:left="720"/>
        <w:jc w:val="left"/>
        <w:rPr>
          <w:rFonts w:cs="Arial"/>
          <w:bCs/>
          <w:sz w:val="24"/>
          <w:szCs w:val="24"/>
        </w:rPr>
      </w:pPr>
    </w:p>
    <w:p w14:paraId="5C71C5E5" w14:textId="77777777" w:rsidR="00521128" w:rsidRDefault="00521128" w:rsidP="00521128">
      <w:pPr>
        <w:pStyle w:val="Legal4"/>
        <w:numPr>
          <w:ilvl w:val="0"/>
          <w:numId w:val="0"/>
        </w:numPr>
        <w:spacing w:line="360" w:lineRule="auto"/>
        <w:ind w:left="720"/>
        <w:jc w:val="left"/>
        <w:rPr>
          <w:rFonts w:cs="Arial"/>
          <w:bCs/>
          <w:sz w:val="24"/>
          <w:szCs w:val="24"/>
        </w:rPr>
      </w:pPr>
    </w:p>
    <w:p w14:paraId="13C1BD75" w14:textId="77777777" w:rsidR="00521128" w:rsidRDefault="00521128" w:rsidP="00521128">
      <w:pPr>
        <w:pStyle w:val="Legal4"/>
        <w:numPr>
          <w:ilvl w:val="0"/>
          <w:numId w:val="0"/>
        </w:numPr>
        <w:spacing w:line="360" w:lineRule="auto"/>
        <w:ind w:left="720"/>
        <w:jc w:val="left"/>
        <w:rPr>
          <w:rFonts w:cs="Arial"/>
          <w:bCs/>
          <w:sz w:val="24"/>
          <w:szCs w:val="24"/>
        </w:rPr>
      </w:pPr>
    </w:p>
    <w:p w14:paraId="0A8DEE20" w14:textId="77777777" w:rsidR="00521128" w:rsidRDefault="00521128" w:rsidP="00521128">
      <w:pPr>
        <w:pStyle w:val="Legal4"/>
        <w:numPr>
          <w:ilvl w:val="0"/>
          <w:numId w:val="0"/>
        </w:numPr>
        <w:spacing w:line="360" w:lineRule="auto"/>
        <w:ind w:left="720"/>
        <w:jc w:val="left"/>
        <w:rPr>
          <w:rFonts w:cs="Arial"/>
          <w:bCs/>
          <w:sz w:val="24"/>
          <w:szCs w:val="24"/>
        </w:rPr>
      </w:pPr>
    </w:p>
    <w:p w14:paraId="103A41EB" w14:textId="22EA0A96" w:rsidR="00345D34" w:rsidRDefault="00345D34" w:rsidP="00805356">
      <w:pPr>
        <w:pStyle w:val="Legal4"/>
        <w:numPr>
          <w:ilvl w:val="0"/>
          <w:numId w:val="23"/>
        </w:numPr>
        <w:spacing w:line="360" w:lineRule="auto"/>
        <w:jc w:val="left"/>
        <w:rPr>
          <w:rFonts w:cs="Arial"/>
          <w:bCs/>
          <w:sz w:val="24"/>
          <w:szCs w:val="24"/>
        </w:rPr>
      </w:pPr>
      <w:r w:rsidRPr="00805356">
        <w:rPr>
          <w:rFonts w:cs="Arial"/>
          <w:bCs/>
          <w:sz w:val="24"/>
          <w:szCs w:val="24"/>
        </w:rPr>
        <w:t>Participants are requested to detail any potential alternative initiative(s) identified by your organisation in order to maximise the social value that could be delivered as a result of this contract.</w:t>
      </w:r>
    </w:p>
    <w:p w14:paraId="023E1E7B" w14:textId="29BD6853" w:rsidR="00521128" w:rsidRPr="00805356" w:rsidRDefault="00521128" w:rsidP="00521128">
      <w:pPr>
        <w:pStyle w:val="Legal4"/>
        <w:numPr>
          <w:ilvl w:val="0"/>
          <w:numId w:val="0"/>
        </w:numPr>
        <w:spacing w:line="360" w:lineRule="auto"/>
        <w:ind w:left="720"/>
        <w:jc w:val="left"/>
        <w:rPr>
          <w:rFonts w:cs="Arial"/>
          <w:bCs/>
          <w:sz w:val="24"/>
          <w:szCs w:val="24"/>
        </w:rPr>
      </w:pPr>
      <w:r>
        <w:rPr>
          <w:rFonts w:cs="Arial"/>
          <w:bCs/>
          <w:noProof/>
          <w:sz w:val="24"/>
          <w:szCs w:val="24"/>
          <w:lang w:eastAsia="en-GB"/>
        </w:rPr>
        <mc:AlternateContent>
          <mc:Choice Requires="wps">
            <w:drawing>
              <wp:anchor distT="0" distB="0" distL="114300" distR="114300" simplePos="0" relativeHeight="251663360" behindDoc="0" locked="0" layoutInCell="1" allowOverlap="1" wp14:anchorId="6257F4EB" wp14:editId="7F4F69D3">
                <wp:simplePos x="0" y="0"/>
                <wp:positionH relativeFrom="margin">
                  <wp:align>right</wp:align>
                </wp:positionH>
                <wp:positionV relativeFrom="paragraph">
                  <wp:posOffset>-2816</wp:posOffset>
                </wp:positionV>
                <wp:extent cx="5716988" cy="5947576"/>
                <wp:effectExtent l="0" t="0" r="17145" b="15240"/>
                <wp:wrapNone/>
                <wp:docPr id="3" name="Text Box 3"/>
                <wp:cNvGraphicFramePr/>
                <a:graphic xmlns:a="http://schemas.openxmlformats.org/drawingml/2006/main">
                  <a:graphicData uri="http://schemas.microsoft.com/office/word/2010/wordprocessingShape">
                    <wps:wsp>
                      <wps:cNvSpPr txBox="1"/>
                      <wps:spPr>
                        <a:xfrm>
                          <a:off x="0" y="0"/>
                          <a:ext cx="5716988" cy="5947576"/>
                        </a:xfrm>
                        <a:prstGeom prst="rect">
                          <a:avLst/>
                        </a:prstGeom>
                        <a:solidFill>
                          <a:sysClr val="window" lastClr="FFFFFF"/>
                        </a:solidFill>
                        <a:ln w="6350">
                          <a:solidFill>
                            <a:prstClr val="black"/>
                          </a:solidFill>
                        </a:ln>
                        <a:effectLst/>
                      </wps:spPr>
                      <wps:txbx>
                        <w:txbxContent>
                          <w:p w14:paraId="24240E28" w14:textId="77777777" w:rsidR="00521128" w:rsidRDefault="00521128" w:rsidP="005211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57F4EB" id="Text Box 3" o:spid="_x0000_s1028" type="#_x0000_t202" style="position:absolute;left:0;text-align:left;margin-left:398.95pt;margin-top:-.2pt;width:450.15pt;height:468.3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" fillcolor="window" strokeweight=".5pt">
                <v:textbox>
                  <w:txbxContent>
                    <w:p w14:paraId="24240E28" w14:textId="77777777" w:rsidR="00521128" w:rsidRDefault="00521128" w:rsidP="00521128"/>
                  </w:txbxContent>
                </v:textbox>
                <w10:wrap anchorx="margin"/>
              </v:shape>
            </w:pict>
          </mc:Fallback>
        </mc:AlternateContent>
      </w:r>
    </w:p>
    <w:p w14:paraId="62D4B267" w14:textId="4A433AF9" w:rsidR="00345D34" w:rsidRPr="00891EF7" w:rsidRDefault="00345D34" w:rsidP="00345D34">
      <w:pPr>
        <w:spacing w:line="360" w:lineRule="auto"/>
        <w:rPr>
          <w:rFonts w:ascii="Arial" w:hAnsi="Arial" w:cs="Arial"/>
          <w:bCs/>
          <w:sz w:val="24"/>
          <w:szCs w:val="24"/>
        </w:rPr>
      </w:pPr>
    </w:p>
    <w:p w14:paraId="119FB2A7" w14:textId="252B3159" w:rsidR="00345D34" w:rsidRDefault="00345D34" w:rsidP="00345D34">
      <w:pPr>
        <w:rPr>
          <w:rFonts w:ascii="Arial" w:hAnsi="Arial" w:cs="Arial"/>
          <w:b/>
          <w:bCs/>
          <w:color w:val="000000" w:themeColor="text1"/>
          <w:sz w:val="24"/>
          <w:szCs w:val="24"/>
          <w:u w:val="single"/>
        </w:rPr>
      </w:pPr>
      <w:r w:rsidRPr="00891EF7">
        <w:rPr>
          <w:rFonts w:ascii="Arial" w:hAnsi="Arial" w:cs="Arial"/>
          <w:bCs/>
          <w:sz w:val="24"/>
          <w:szCs w:val="24"/>
        </w:rPr>
        <w:br w:type="page"/>
      </w:r>
      <w:r w:rsidRPr="00BA0344">
        <w:rPr>
          <w:rFonts w:ascii="Arial" w:hAnsi="Arial" w:cs="Arial"/>
          <w:b/>
          <w:bCs/>
          <w:color w:val="000000" w:themeColor="text1"/>
          <w:sz w:val="24"/>
          <w:szCs w:val="24"/>
          <w:u w:val="single"/>
        </w:rPr>
        <w:lastRenderedPageBreak/>
        <w:t>Annex A</w:t>
      </w:r>
    </w:p>
    <w:p w14:paraId="334EAE88" w14:textId="77777777" w:rsidR="00BA0344" w:rsidRPr="00BA0344" w:rsidRDefault="00BA0344" w:rsidP="00345D34">
      <w:pPr>
        <w:rPr>
          <w:rFonts w:ascii="Arial" w:hAnsi="Arial" w:cs="Arial"/>
          <w:b/>
          <w:bCs/>
          <w:color w:val="000000" w:themeColor="text1"/>
          <w:sz w:val="24"/>
          <w:szCs w:val="24"/>
          <w:u w:val="single"/>
        </w:rPr>
      </w:pPr>
    </w:p>
    <w:tbl>
      <w:tblPr>
        <w:tblStyle w:val="TableGrid1"/>
        <w:tblW w:w="9067" w:type="dxa"/>
        <w:tblLayout w:type="fixed"/>
        <w:tblLook w:val="04A0" w:firstRow="1" w:lastRow="0" w:firstColumn="1" w:lastColumn="0" w:noHBand="0" w:noVBand="1"/>
      </w:tblPr>
      <w:tblGrid>
        <w:gridCol w:w="9067"/>
      </w:tblGrid>
      <w:tr w:rsidR="00891EF7" w:rsidRPr="00891EF7" w14:paraId="04CBD78B" w14:textId="77777777" w:rsidTr="00891EF7">
        <w:trPr>
          <w:trHeight w:val="608"/>
        </w:trPr>
        <w:tc>
          <w:tcPr>
            <w:tcW w:w="9067" w:type="dxa"/>
            <w:vAlign w:val="center"/>
          </w:tcPr>
          <w:p w14:paraId="78718952" w14:textId="5A71BBC1" w:rsidR="00891EF7" w:rsidRPr="00891EF7" w:rsidRDefault="00805356" w:rsidP="00BA0344">
            <w:pPr>
              <w:spacing w:line="276" w:lineRule="auto"/>
              <w:jc w:val="center"/>
              <w:rPr>
                <w:rFonts w:ascii="Arial" w:hAnsi="Arial" w:cs="Arial"/>
                <w:b/>
                <w:bCs/>
              </w:rPr>
            </w:pPr>
            <w:r>
              <w:rPr>
                <w:rFonts w:ascii="Arial" w:hAnsi="Arial" w:cs="Arial"/>
                <w:b/>
                <w:bCs/>
              </w:rPr>
              <w:t xml:space="preserve">SOCIAL VALUE </w:t>
            </w:r>
            <w:r w:rsidR="00891EF7" w:rsidRPr="00891EF7">
              <w:rPr>
                <w:rFonts w:ascii="Arial" w:hAnsi="Arial" w:cs="Arial"/>
                <w:b/>
                <w:bCs/>
              </w:rPr>
              <w:t>THEME 1: INCREASING SECURE EMPLOYMENT AND SKILLS</w:t>
            </w:r>
          </w:p>
        </w:tc>
      </w:tr>
      <w:tr w:rsidR="00891EF7" w:rsidRPr="00891EF7" w14:paraId="1B6A81E5" w14:textId="77777777" w:rsidTr="00891EF7">
        <w:trPr>
          <w:trHeight w:val="263"/>
        </w:trPr>
        <w:tc>
          <w:tcPr>
            <w:tcW w:w="9067" w:type="dxa"/>
            <w:noWrap/>
            <w:hideMark/>
          </w:tcPr>
          <w:p w14:paraId="1CEE8816" w14:textId="54B6E119" w:rsidR="00891EF7" w:rsidRPr="00891EF7" w:rsidRDefault="00891EF7" w:rsidP="00BA0344">
            <w:pPr>
              <w:spacing w:before="120" w:after="120" w:line="276" w:lineRule="auto"/>
              <w:jc w:val="center"/>
              <w:rPr>
                <w:rFonts w:ascii="Arial" w:hAnsi="Arial" w:cs="Arial"/>
                <w:b/>
                <w:bCs/>
              </w:rPr>
            </w:pPr>
            <w:r w:rsidRPr="00891EF7">
              <w:rPr>
                <w:rFonts w:ascii="Arial" w:hAnsi="Arial" w:cs="Arial"/>
                <w:b/>
                <w:bCs/>
              </w:rPr>
              <w:t>SOCIAL VALUE INDICATOR</w:t>
            </w:r>
            <w:r>
              <w:rPr>
                <w:rFonts w:ascii="Arial" w:hAnsi="Arial" w:cs="Arial"/>
                <w:b/>
                <w:bCs/>
              </w:rPr>
              <w:t>S</w:t>
            </w:r>
          </w:p>
        </w:tc>
      </w:tr>
      <w:tr w:rsidR="00891EF7" w:rsidRPr="00891EF7" w14:paraId="4AEAD87A" w14:textId="77777777" w:rsidTr="00891EF7">
        <w:trPr>
          <w:trHeight w:val="291"/>
        </w:trPr>
        <w:tc>
          <w:tcPr>
            <w:tcW w:w="9067" w:type="dxa"/>
          </w:tcPr>
          <w:p w14:paraId="4A89BEC7" w14:textId="15A0D21F" w:rsidR="00891EF7" w:rsidRPr="00891EF7" w:rsidRDefault="00891EF7" w:rsidP="00BA0344">
            <w:pPr>
              <w:spacing w:before="120" w:after="120" w:line="276" w:lineRule="auto"/>
              <w:rPr>
                <w:rFonts w:ascii="Arial" w:hAnsi="Arial" w:cs="Arial"/>
                <w:bCs/>
              </w:rPr>
            </w:pPr>
            <w:r w:rsidRPr="00891EF7">
              <w:rPr>
                <w:rFonts w:ascii="Arial" w:hAnsi="Arial" w:cs="Arial"/>
                <w:bCs/>
              </w:rPr>
              <w:t>1.1 Create employment, retraining and other return to work opportunities for those furthest from the labour market</w:t>
            </w:r>
          </w:p>
        </w:tc>
      </w:tr>
      <w:tr w:rsidR="00891EF7" w:rsidRPr="00891EF7" w14:paraId="0BB5EE78" w14:textId="77777777" w:rsidTr="00891EF7">
        <w:trPr>
          <w:trHeight w:val="340"/>
        </w:trPr>
        <w:tc>
          <w:tcPr>
            <w:tcW w:w="9067" w:type="dxa"/>
            <w:noWrap/>
          </w:tcPr>
          <w:p w14:paraId="70E80173" w14:textId="55A9AA4E" w:rsidR="00891EF7" w:rsidRPr="00891EF7" w:rsidRDefault="00891EF7" w:rsidP="00BA0344">
            <w:pPr>
              <w:spacing w:before="120" w:after="120" w:line="276" w:lineRule="auto"/>
              <w:rPr>
                <w:rFonts w:ascii="Arial" w:hAnsi="Arial" w:cs="Arial"/>
                <w:bCs/>
              </w:rPr>
            </w:pPr>
            <w:r w:rsidRPr="00891EF7">
              <w:rPr>
                <w:rFonts w:ascii="Arial" w:hAnsi="Arial" w:cs="Arial"/>
                <w:bCs/>
              </w:rPr>
              <w:t>1.2 Create employment opportunities particularly for those who face barriers to employment and/or who are located in deprived areas</w:t>
            </w:r>
          </w:p>
        </w:tc>
      </w:tr>
      <w:tr w:rsidR="00891EF7" w:rsidRPr="00891EF7" w14:paraId="02CEF62F" w14:textId="77777777" w:rsidTr="00891EF7">
        <w:trPr>
          <w:trHeight w:val="340"/>
        </w:trPr>
        <w:tc>
          <w:tcPr>
            <w:tcW w:w="9067" w:type="dxa"/>
            <w:noWrap/>
          </w:tcPr>
          <w:p w14:paraId="07B9ED3D" w14:textId="68F75145" w:rsidR="00891EF7" w:rsidRPr="00891EF7" w:rsidRDefault="00891EF7" w:rsidP="00BA0344">
            <w:pPr>
              <w:spacing w:before="120" w:after="120" w:line="276" w:lineRule="auto"/>
              <w:rPr>
                <w:rFonts w:ascii="Arial" w:hAnsi="Arial" w:cs="Arial"/>
                <w:bCs/>
              </w:rPr>
            </w:pPr>
            <w:r w:rsidRPr="00891EF7">
              <w:rPr>
                <w:rFonts w:ascii="Arial" w:hAnsi="Arial" w:cs="Arial"/>
                <w:bCs/>
              </w:rPr>
              <w:t>1.3 Create employment and training opportunities in industries with known skills shortages or in high growth sectors</w:t>
            </w:r>
          </w:p>
        </w:tc>
      </w:tr>
      <w:tr w:rsidR="00891EF7" w:rsidRPr="00891EF7" w14:paraId="00772890" w14:textId="77777777" w:rsidTr="00891EF7">
        <w:trPr>
          <w:trHeight w:val="291"/>
        </w:trPr>
        <w:tc>
          <w:tcPr>
            <w:tcW w:w="9067" w:type="dxa"/>
            <w:noWrap/>
          </w:tcPr>
          <w:p w14:paraId="118A928D" w14:textId="003C8E12" w:rsidR="00891EF7" w:rsidRPr="00891EF7" w:rsidRDefault="00BA0344" w:rsidP="00BA0344">
            <w:pPr>
              <w:spacing w:before="120" w:after="120" w:line="276" w:lineRule="auto"/>
              <w:rPr>
                <w:rFonts w:ascii="Arial" w:hAnsi="Arial" w:cs="Arial"/>
                <w:bCs/>
              </w:rPr>
            </w:pPr>
            <w:r w:rsidRPr="00891EF7">
              <w:rPr>
                <w:rFonts w:ascii="Arial" w:hAnsi="Arial" w:cs="Arial"/>
                <w:bCs/>
              </w:rPr>
              <w:t>1.4 Support in-work progression and educational attainment in the workforce, including training schemes that address skill gaps and result in recognised qualifications, to help people to move into higher paid work by developing new skills</w:t>
            </w:r>
          </w:p>
        </w:tc>
      </w:tr>
      <w:tr w:rsidR="00891EF7" w:rsidRPr="00891EF7" w14:paraId="6B1F13AA" w14:textId="77777777" w:rsidTr="00BA0344">
        <w:trPr>
          <w:trHeight w:val="345"/>
        </w:trPr>
        <w:tc>
          <w:tcPr>
            <w:tcW w:w="9067" w:type="dxa"/>
            <w:noWrap/>
            <w:hideMark/>
          </w:tcPr>
          <w:p w14:paraId="2DC648CA" w14:textId="216D434D" w:rsidR="00891EF7" w:rsidRPr="00891EF7" w:rsidRDefault="00BA0344" w:rsidP="00BA0344">
            <w:pPr>
              <w:spacing w:before="120" w:after="120" w:line="276" w:lineRule="auto"/>
              <w:rPr>
                <w:rFonts w:ascii="Arial" w:hAnsi="Arial" w:cs="Arial"/>
                <w:bCs/>
              </w:rPr>
            </w:pPr>
            <w:r w:rsidRPr="00891EF7">
              <w:rPr>
                <w:rFonts w:ascii="Arial" w:hAnsi="Arial" w:cs="Arial"/>
                <w:bCs/>
                <w:color w:val="000000"/>
              </w:rPr>
              <w:t>1.5 Increase the representation of disabled people in the contract workforce</w:t>
            </w:r>
          </w:p>
        </w:tc>
      </w:tr>
      <w:tr w:rsidR="00891EF7" w:rsidRPr="00891EF7" w14:paraId="5A6AC071" w14:textId="77777777" w:rsidTr="00891EF7">
        <w:trPr>
          <w:trHeight w:val="301"/>
        </w:trPr>
        <w:tc>
          <w:tcPr>
            <w:tcW w:w="9067" w:type="dxa"/>
            <w:shd w:val="clear" w:color="auto" w:fill="auto"/>
            <w:noWrap/>
            <w:vAlign w:val="bottom"/>
          </w:tcPr>
          <w:p w14:paraId="62EB6499" w14:textId="11B9BA07" w:rsidR="00891EF7" w:rsidRPr="00891EF7" w:rsidRDefault="00BA0344" w:rsidP="00BA0344">
            <w:pPr>
              <w:spacing w:before="120" w:after="120" w:line="276" w:lineRule="auto"/>
              <w:rPr>
                <w:rFonts w:ascii="Arial" w:hAnsi="Arial" w:cs="Arial"/>
                <w:bCs/>
              </w:rPr>
            </w:pPr>
            <w:r w:rsidRPr="00891EF7">
              <w:rPr>
                <w:rFonts w:ascii="Arial" w:hAnsi="Arial" w:cs="Arial"/>
                <w:bCs/>
                <w:color w:val="000000"/>
              </w:rPr>
              <w:t>1.6 Support disabled people to develop new skills and recognised qualifications</w:t>
            </w:r>
          </w:p>
        </w:tc>
      </w:tr>
      <w:tr w:rsidR="00BA0344" w:rsidRPr="00891EF7" w14:paraId="47238990" w14:textId="77777777" w:rsidTr="00891EF7">
        <w:trPr>
          <w:trHeight w:val="301"/>
        </w:trPr>
        <w:tc>
          <w:tcPr>
            <w:tcW w:w="9067" w:type="dxa"/>
            <w:shd w:val="clear" w:color="auto" w:fill="auto"/>
            <w:noWrap/>
            <w:vAlign w:val="bottom"/>
          </w:tcPr>
          <w:p w14:paraId="1D50FDC1" w14:textId="2C63B295" w:rsidR="00BA0344" w:rsidRPr="00891EF7" w:rsidRDefault="00BA0344" w:rsidP="00BA0344">
            <w:pPr>
              <w:spacing w:before="120" w:after="120" w:line="276" w:lineRule="auto"/>
              <w:rPr>
                <w:rFonts w:ascii="Arial" w:hAnsi="Arial" w:cs="Arial"/>
                <w:bCs/>
                <w:color w:val="000000"/>
              </w:rPr>
            </w:pPr>
            <w:r w:rsidRPr="00891EF7">
              <w:rPr>
                <w:rFonts w:ascii="Arial" w:hAnsi="Arial" w:cs="Arial"/>
                <w:bCs/>
              </w:rPr>
              <w:t>1.7 Create opportunities for entrepreneurship and help new, small organisations to grow, supporting economic growth and business creation.</w:t>
            </w:r>
          </w:p>
        </w:tc>
      </w:tr>
    </w:tbl>
    <w:p w14:paraId="6C1399C6" w14:textId="77777777" w:rsidR="00BA0344" w:rsidRDefault="00BA0344" w:rsidP="00345D34">
      <w:pPr>
        <w:rPr>
          <w:rFonts w:ascii="Arial" w:hAnsi="Arial" w:cs="Arial"/>
          <w:b/>
          <w:bCs/>
          <w:color w:val="000000" w:themeColor="text1"/>
          <w:sz w:val="24"/>
          <w:szCs w:val="24"/>
          <w:lang w:val="en-US"/>
        </w:rPr>
      </w:pPr>
    </w:p>
    <w:tbl>
      <w:tblPr>
        <w:tblStyle w:val="TableGrid1"/>
        <w:tblW w:w="9067" w:type="dxa"/>
        <w:tblLayout w:type="fixed"/>
        <w:tblLook w:val="04A0" w:firstRow="1" w:lastRow="0" w:firstColumn="1" w:lastColumn="0" w:noHBand="0" w:noVBand="1"/>
      </w:tblPr>
      <w:tblGrid>
        <w:gridCol w:w="9067"/>
      </w:tblGrid>
      <w:tr w:rsidR="00BA0344" w:rsidRPr="00891EF7" w14:paraId="483EF4DC" w14:textId="77777777" w:rsidTr="00295347">
        <w:trPr>
          <w:trHeight w:val="608"/>
        </w:trPr>
        <w:tc>
          <w:tcPr>
            <w:tcW w:w="9067" w:type="dxa"/>
            <w:vAlign w:val="center"/>
          </w:tcPr>
          <w:p w14:paraId="46FF391D" w14:textId="36EA8B69" w:rsidR="00BA0344" w:rsidRPr="00891EF7" w:rsidRDefault="00805356" w:rsidP="00BA0344">
            <w:pPr>
              <w:spacing w:line="276" w:lineRule="auto"/>
              <w:jc w:val="center"/>
              <w:rPr>
                <w:rFonts w:ascii="Arial" w:hAnsi="Arial" w:cs="Arial"/>
                <w:b/>
                <w:bCs/>
              </w:rPr>
            </w:pPr>
            <w:r>
              <w:rPr>
                <w:rFonts w:ascii="Arial" w:hAnsi="Arial" w:cs="Arial"/>
                <w:b/>
                <w:bCs/>
              </w:rPr>
              <w:t xml:space="preserve">SOCIAL VALUE </w:t>
            </w:r>
            <w:r w:rsidR="00BA0344">
              <w:rPr>
                <w:rFonts w:ascii="Arial" w:hAnsi="Arial" w:cs="Arial"/>
                <w:b/>
                <w:bCs/>
              </w:rPr>
              <w:t>THEME 2</w:t>
            </w:r>
            <w:r w:rsidR="00BA0344" w:rsidRPr="00891EF7">
              <w:rPr>
                <w:rFonts w:ascii="Arial" w:hAnsi="Arial" w:cs="Arial"/>
                <w:b/>
                <w:bCs/>
              </w:rPr>
              <w:t xml:space="preserve">: </w:t>
            </w:r>
            <w:r w:rsidR="00BA0344">
              <w:rPr>
                <w:rFonts w:ascii="Arial" w:hAnsi="Arial" w:cs="Arial"/>
                <w:b/>
                <w:bCs/>
              </w:rPr>
              <w:t>BUILDING ETHICAL AND RESILIENT SUPPLY CHAINS</w:t>
            </w:r>
          </w:p>
        </w:tc>
      </w:tr>
      <w:tr w:rsidR="00BA0344" w:rsidRPr="00891EF7" w14:paraId="0A2C8B92" w14:textId="77777777" w:rsidTr="00295347">
        <w:trPr>
          <w:trHeight w:val="263"/>
        </w:trPr>
        <w:tc>
          <w:tcPr>
            <w:tcW w:w="9067" w:type="dxa"/>
            <w:noWrap/>
            <w:hideMark/>
          </w:tcPr>
          <w:p w14:paraId="32448845" w14:textId="77777777" w:rsidR="00BA0344" w:rsidRPr="00891EF7" w:rsidRDefault="00BA0344" w:rsidP="00BA0344">
            <w:pPr>
              <w:spacing w:before="120" w:after="120" w:line="276" w:lineRule="auto"/>
              <w:jc w:val="center"/>
              <w:rPr>
                <w:rFonts w:ascii="Arial" w:hAnsi="Arial" w:cs="Arial"/>
                <w:b/>
                <w:bCs/>
              </w:rPr>
            </w:pPr>
            <w:r w:rsidRPr="00891EF7">
              <w:rPr>
                <w:rFonts w:ascii="Arial" w:hAnsi="Arial" w:cs="Arial"/>
                <w:b/>
                <w:bCs/>
              </w:rPr>
              <w:t>SOCIAL VALUE INDICATOR</w:t>
            </w:r>
            <w:r>
              <w:rPr>
                <w:rFonts w:ascii="Arial" w:hAnsi="Arial" w:cs="Arial"/>
                <w:b/>
                <w:bCs/>
              </w:rPr>
              <w:t>S</w:t>
            </w:r>
          </w:p>
        </w:tc>
      </w:tr>
      <w:tr w:rsidR="00BA0344" w:rsidRPr="00891EF7" w14:paraId="2FDE427E" w14:textId="77777777" w:rsidTr="00295347">
        <w:trPr>
          <w:trHeight w:val="291"/>
        </w:trPr>
        <w:tc>
          <w:tcPr>
            <w:tcW w:w="9067" w:type="dxa"/>
          </w:tcPr>
          <w:p w14:paraId="69F324F9" w14:textId="09AE9D6C" w:rsidR="00BA0344" w:rsidRPr="00891EF7" w:rsidRDefault="00BA0344" w:rsidP="00BA0344">
            <w:pPr>
              <w:spacing w:before="120" w:after="120" w:line="276" w:lineRule="auto"/>
              <w:rPr>
                <w:rFonts w:ascii="Arial" w:hAnsi="Arial" w:cs="Arial"/>
                <w:bCs/>
              </w:rPr>
            </w:pPr>
            <w:r w:rsidRPr="00BA0344">
              <w:rPr>
                <w:rFonts w:ascii="Arial" w:hAnsi="Arial" w:cs="Arial"/>
                <w:bCs/>
              </w:rPr>
              <w:t>2.1 Demonstrate action to promote collaboration and a fair and responsible approach to working throughout the supply chain</w:t>
            </w:r>
          </w:p>
        </w:tc>
      </w:tr>
      <w:tr w:rsidR="00BA0344" w:rsidRPr="00891EF7" w14:paraId="156CBC6D" w14:textId="77777777" w:rsidTr="00295347">
        <w:trPr>
          <w:trHeight w:val="340"/>
        </w:trPr>
        <w:tc>
          <w:tcPr>
            <w:tcW w:w="9067" w:type="dxa"/>
            <w:noWrap/>
          </w:tcPr>
          <w:p w14:paraId="7CA9B409" w14:textId="34F56F01" w:rsidR="00BA0344" w:rsidRPr="00891EF7" w:rsidRDefault="00BA0344" w:rsidP="00BA0344">
            <w:pPr>
              <w:spacing w:before="120" w:after="120" w:line="276" w:lineRule="auto"/>
              <w:rPr>
                <w:rFonts w:ascii="Arial" w:hAnsi="Arial" w:cs="Arial"/>
                <w:bCs/>
              </w:rPr>
            </w:pPr>
            <w:r w:rsidRPr="00BA0344">
              <w:rPr>
                <w:rFonts w:ascii="Arial" w:hAnsi="Arial" w:cs="Arial"/>
                <w:bCs/>
              </w:rPr>
              <w:t>2.2 Demonstrate action to promote ethical supply chains and practices; and, identify and manage risks of modern slavery and human rights abuses in the delivery of the contract, including in the supply chain.</w:t>
            </w:r>
          </w:p>
        </w:tc>
      </w:tr>
      <w:tr w:rsidR="00BA0344" w:rsidRPr="00891EF7" w14:paraId="2287BB48" w14:textId="77777777" w:rsidTr="00295347">
        <w:trPr>
          <w:trHeight w:val="340"/>
        </w:trPr>
        <w:tc>
          <w:tcPr>
            <w:tcW w:w="9067" w:type="dxa"/>
            <w:noWrap/>
          </w:tcPr>
          <w:p w14:paraId="07855E85" w14:textId="19727437" w:rsidR="00BA0344" w:rsidRPr="00891EF7" w:rsidRDefault="00BA0344" w:rsidP="00BA0344">
            <w:pPr>
              <w:spacing w:before="120" w:after="120" w:line="276" w:lineRule="auto"/>
              <w:rPr>
                <w:rFonts w:ascii="Arial" w:hAnsi="Arial" w:cs="Arial"/>
                <w:bCs/>
              </w:rPr>
            </w:pPr>
            <w:r w:rsidRPr="00BA0344">
              <w:rPr>
                <w:rFonts w:ascii="Arial" w:hAnsi="Arial" w:cs="Arial"/>
                <w:bCs/>
              </w:rPr>
              <w:t>2.3 Maximise security of supply, for example by minimising proximity of supply chains to point of delivery</w:t>
            </w:r>
          </w:p>
        </w:tc>
      </w:tr>
      <w:tr w:rsidR="00BA0344" w:rsidRPr="00891EF7" w14:paraId="48773685" w14:textId="77777777" w:rsidTr="00295347">
        <w:trPr>
          <w:trHeight w:val="291"/>
        </w:trPr>
        <w:tc>
          <w:tcPr>
            <w:tcW w:w="9067" w:type="dxa"/>
            <w:noWrap/>
          </w:tcPr>
          <w:p w14:paraId="4C287E04" w14:textId="246C9427" w:rsidR="00BA0344" w:rsidRPr="00891EF7" w:rsidRDefault="00BA0344" w:rsidP="00BA0344">
            <w:pPr>
              <w:spacing w:before="120" w:after="120" w:line="276" w:lineRule="auto"/>
              <w:rPr>
                <w:rFonts w:ascii="Arial" w:hAnsi="Arial" w:cs="Arial"/>
                <w:bCs/>
              </w:rPr>
            </w:pPr>
            <w:r w:rsidRPr="00BA0344">
              <w:rPr>
                <w:rFonts w:ascii="Arial" w:hAnsi="Arial" w:cs="Arial"/>
                <w:bCs/>
              </w:rPr>
              <w:t>2.4 Create a diverse supply chain to deliver the contract including new businesses and entrepreneurs, start-ups, SMEs and VCSEs.</w:t>
            </w:r>
          </w:p>
        </w:tc>
      </w:tr>
    </w:tbl>
    <w:p w14:paraId="0EECF693" w14:textId="77777777" w:rsidR="00BA0344" w:rsidRDefault="00BA0344" w:rsidP="00BA0344">
      <w:pPr>
        <w:spacing w:line="276" w:lineRule="auto"/>
        <w:jc w:val="both"/>
        <w:rPr>
          <w:rFonts w:ascii="Arial" w:hAnsi="Arial" w:cs="Arial"/>
          <w:b/>
          <w:bCs/>
          <w:color w:val="000000" w:themeColor="text1"/>
          <w:sz w:val="24"/>
          <w:szCs w:val="24"/>
          <w:lang w:val="en-US"/>
        </w:rPr>
      </w:pPr>
    </w:p>
    <w:p w14:paraId="464C683C" w14:textId="77777777" w:rsidR="00665850" w:rsidRDefault="00665850" w:rsidP="00BA0344">
      <w:pPr>
        <w:spacing w:line="276" w:lineRule="auto"/>
        <w:jc w:val="both"/>
        <w:rPr>
          <w:rFonts w:ascii="Arial" w:hAnsi="Arial" w:cs="Arial"/>
          <w:b/>
          <w:bCs/>
          <w:color w:val="000000" w:themeColor="text1"/>
          <w:sz w:val="24"/>
          <w:szCs w:val="24"/>
          <w:lang w:val="en-US"/>
        </w:rPr>
      </w:pPr>
    </w:p>
    <w:p w14:paraId="7C479764" w14:textId="77777777" w:rsidR="00665850" w:rsidRDefault="00665850" w:rsidP="00BA0344">
      <w:pPr>
        <w:spacing w:line="276" w:lineRule="auto"/>
        <w:jc w:val="both"/>
        <w:rPr>
          <w:rFonts w:ascii="Arial" w:hAnsi="Arial" w:cs="Arial"/>
          <w:b/>
          <w:bCs/>
          <w:color w:val="000000" w:themeColor="text1"/>
          <w:sz w:val="24"/>
          <w:szCs w:val="24"/>
          <w:lang w:val="en-US"/>
        </w:rPr>
      </w:pPr>
    </w:p>
    <w:tbl>
      <w:tblPr>
        <w:tblStyle w:val="TableGrid1"/>
        <w:tblW w:w="9067" w:type="dxa"/>
        <w:tblLayout w:type="fixed"/>
        <w:tblLook w:val="04A0" w:firstRow="1" w:lastRow="0" w:firstColumn="1" w:lastColumn="0" w:noHBand="0" w:noVBand="1"/>
      </w:tblPr>
      <w:tblGrid>
        <w:gridCol w:w="9067"/>
      </w:tblGrid>
      <w:tr w:rsidR="00BA0344" w:rsidRPr="00891EF7" w14:paraId="5204E20E" w14:textId="77777777" w:rsidTr="00295347">
        <w:trPr>
          <w:trHeight w:val="608"/>
        </w:trPr>
        <w:tc>
          <w:tcPr>
            <w:tcW w:w="9067" w:type="dxa"/>
            <w:vAlign w:val="center"/>
          </w:tcPr>
          <w:p w14:paraId="33BC1881" w14:textId="5EF308D8" w:rsidR="00BA0344" w:rsidRPr="00891EF7" w:rsidRDefault="00805356" w:rsidP="00BA0344">
            <w:pPr>
              <w:spacing w:line="276" w:lineRule="auto"/>
              <w:jc w:val="center"/>
              <w:rPr>
                <w:rFonts w:ascii="Arial" w:hAnsi="Arial" w:cs="Arial"/>
                <w:b/>
                <w:bCs/>
              </w:rPr>
            </w:pPr>
            <w:r>
              <w:rPr>
                <w:rFonts w:ascii="Arial" w:hAnsi="Arial" w:cs="Arial"/>
                <w:b/>
                <w:bCs/>
              </w:rPr>
              <w:t xml:space="preserve">SOCIAL VALUE </w:t>
            </w:r>
            <w:r w:rsidR="00BA0344">
              <w:rPr>
                <w:rFonts w:ascii="Arial" w:hAnsi="Arial" w:cs="Arial"/>
                <w:b/>
                <w:bCs/>
              </w:rPr>
              <w:t>THEME 3</w:t>
            </w:r>
            <w:r w:rsidR="00BA0344" w:rsidRPr="00891EF7">
              <w:rPr>
                <w:rFonts w:ascii="Arial" w:hAnsi="Arial" w:cs="Arial"/>
                <w:b/>
                <w:bCs/>
              </w:rPr>
              <w:t xml:space="preserve">: </w:t>
            </w:r>
            <w:r w:rsidR="00BA0344">
              <w:rPr>
                <w:rFonts w:ascii="Arial" w:hAnsi="Arial" w:cs="Arial"/>
                <w:b/>
                <w:bCs/>
              </w:rPr>
              <w:t>DELIVERING ZERO CARBON</w:t>
            </w:r>
          </w:p>
        </w:tc>
      </w:tr>
      <w:tr w:rsidR="00BA0344" w:rsidRPr="00891EF7" w14:paraId="493EEEFB" w14:textId="77777777" w:rsidTr="00295347">
        <w:trPr>
          <w:trHeight w:val="263"/>
        </w:trPr>
        <w:tc>
          <w:tcPr>
            <w:tcW w:w="9067" w:type="dxa"/>
            <w:noWrap/>
            <w:hideMark/>
          </w:tcPr>
          <w:p w14:paraId="20612115" w14:textId="77777777" w:rsidR="00BA0344" w:rsidRPr="00891EF7" w:rsidRDefault="00BA0344" w:rsidP="00BA0344">
            <w:pPr>
              <w:spacing w:before="120" w:after="120" w:line="276" w:lineRule="auto"/>
              <w:jc w:val="center"/>
              <w:rPr>
                <w:rFonts w:ascii="Arial" w:hAnsi="Arial" w:cs="Arial"/>
                <w:b/>
                <w:bCs/>
              </w:rPr>
            </w:pPr>
            <w:r w:rsidRPr="00891EF7">
              <w:rPr>
                <w:rFonts w:ascii="Arial" w:hAnsi="Arial" w:cs="Arial"/>
                <w:b/>
                <w:bCs/>
              </w:rPr>
              <w:t>SOCIAL VALUE INDICATOR</w:t>
            </w:r>
            <w:r>
              <w:rPr>
                <w:rFonts w:ascii="Arial" w:hAnsi="Arial" w:cs="Arial"/>
                <w:b/>
                <w:bCs/>
              </w:rPr>
              <w:t>S</w:t>
            </w:r>
          </w:p>
        </w:tc>
      </w:tr>
      <w:tr w:rsidR="00BA0344" w:rsidRPr="00891EF7" w14:paraId="04B2EAC7" w14:textId="77777777" w:rsidTr="00295347">
        <w:trPr>
          <w:trHeight w:val="291"/>
        </w:trPr>
        <w:tc>
          <w:tcPr>
            <w:tcW w:w="9067" w:type="dxa"/>
          </w:tcPr>
          <w:p w14:paraId="0E62F08C" w14:textId="64057D52" w:rsidR="00BA0344" w:rsidRPr="00891EF7" w:rsidRDefault="00BA0344" w:rsidP="00BA0344">
            <w:pPr>
              <w:spacing w:before="120" w:after="120" w:line="276" w:lineRule="auto"/>
              <w:rPr>
                <w:rFonts w:ascii="Arial" w:hAnsi="Arial" w:cs="Arial"/>
                <w:bCs/>
              </w:rPr>
            </w:pPr>
            <w:r w:rsidRPr="00BA0344">
              <w:rPr>
                <w:rFonts w:ascii="Arial" w:hAnsi="Arial" w:cs="Arial"/>
                <w:bCs/>
              </w:rPr>
              <w:t>3.1 Deliver additional environmental benefits in the performance of the contract including working towards net zero greenhouse gas emissions</w:t>
            </w:r>
          </w:p>
        </w:tc>
      </w:tr>
      <w:tr w:rsidR="00BA0344" w:rsidRPr="00891EF7" w14:paraId="263D4640" w14:textId="77777777" w:rsidTr="00295347">
        <w:trPr>
          <w:trHeight w:val="340"/>
        </w:trPr>
        <w:tc>
          <w:tcPr>
            <w:tcW w:w="9067" w:type="dxa"/>
            <w:noWrap/>
          </w:tcPr>
          <w:p w14:paraId="5EE58572" w14:textId="56794003" w:rsidR="00BA0344" w:rsidRPr="00891EF7" w:rsidRDefault="00BA0344" w:rsidP="00BA0344">
            <w:pPr>
              <w:spacing w:before="120" w:after="120" w:line="276" w:lineRule="auto"/>
              <w:rPr>
                <w:rFonts w:ascii="Arial" w:hAnsi="Arial" w:cs="Arial"/>
                <w:bCs/>
              </w:rPr>
            </w:pPr>
            <w:r w:rsidRPr="00BA0344">
              <w:rPr>
                <w:rFonts w:ascii="Arial" w:hAnsi="Arial" w:cs="Arial"/>
                <w:bCs/>
              </w:rPr>
              <w:t>3.2 Contract specifications that support environmental protection and improvement.</w:t>
            </w:r>
          </w:p>
        </w:tc>
      </w:tr>
      <w:tr w:rsidR="00BA0344" w:rsidRPr="00891EF7" w14:paraId="3FDC142A" w14:textId="77777777" w:rsidTr="00295347">
        <w:trPr>
          <w:trHeight w:val="340"/>
        </w:trPr>
        <w:tc>
          <w:tcPr>
            <w:tcW w:w="9067" w:type="dxa"/>
            <w:noWrap/>
          </w:tcPr>
          <w:p w14:paraId="17BCC4F1" w14:textId="00D81524" w:rsidR="00BA0344" w:rsidRPr="00891EF7" w:rsidRDefault="00BA0344" w:rsidP="00BA0344">
            <w:pPr>
              <w:spacing w:before="120" w:after="120" w:line="276" w:lineRule="auto"/>
              <w:rPr>
                <w:rFonts w:ascii="Arial" w:hAnsi="Arial" w:cs="Arial"/>
                <w:bCs/>
              </w:rPr>
            </w:pPr>
            <w:r w:rsidRPr="00BA0344">
              <w:rPr>
                <w:rFonts w:ascii="Arial" w:hAnsi="Arial" w:cs="Arial"/>
                <w:bCs/>
              </w:rPr>
              <w:t>3.3 Supply chains that minimise carbon footprint and emissions.</w:t>
            </w:r>
          </w:p>
        </w:tc>
      </w:tr>
      <w:tr w:rsidR="00BA0344" w:rsidRPr="00891EF7" w14:paraId="50133849" w14:textId="77777777" w:rsidTr="00295347">
        <w:trPr>
          <w:trHeight w:val="291"/>
        </w:trPr>
        <w:tc>
          <w:tcPr>
            <w:tcW w:w="9067" w:type="dxa"/>
            <w:noWrap/>
          </w:tcPr>
          <w:p w14:paraId="78FE5516" w14:textId="29F903E4" w:rsidR="00BA0344" w:rsidRPr="00891EF7" w:rsidRDefault="00BA0344" w:rsidP="00BA0344">
            <w:pPr>
              <w:spacing w:before="120" w:after="120" w:line="276" w:lineRule="auto"/>
              <w:rPr>
                <w:rFonts w:ascii="Arial" w:hAnsi="Arial" w:cs="Arial"/>
                <w:bCs/>
              </w:rPr>
            </w:pPr>
            <w:r w:rsidRPr="00BA0344">
              <w:rPr>
                <w:rFonts w:ascii="Arial" w:hAnsi="Arial" w:cs="Arial"/>
                <w:bCs/>
              </w:rPr>
              <w:t>3.4 Companies employ low or zero-carbon practices and/or materials.</w:t>
            </w:r>
          </w:p>
        </w:tc>
      </w:tr>
      <w:tr w:rsidR="00BA0344" w:rsidRPr="00891EF7" w14:paraId="33D80B04" w14:textId="77777777" w:rsidTr="00295347">
        <w:trPr>
          <w:trHeight w:val="291"/>
        </w:trPr>
        <w:tc>
          <w:tcPr>
            <w:tcW w:w="9067" w:type="dxa"/>
            <w:noWrap/>
          </w:tcPr>
          <w:p w14:paraId="7BB041C5" w14:textId="654BBC70" w:rsidR="00BA0344" w:rsidRPr="00BA0344" w:rsidRDefault="00BA0344" w:rsidP="00BA0344">
            <w:pPr>
              <w:spacing w:before="120" w:after="120" w:line="276" w:lineRule="auto"/>
              <w:rPr>
                <w:rFonts w:ascii="Arial" w:hAnsi="Arial" w:cs="Arial"/>
                <w:bCs/>
              </w:rPr>
            </w:pPr>
            <w:r w:rsidRPr="00BA0344">
              <w:rPr>
                <w:rFonts w:ascii="Arial" w:hAnsi="Arial" w:cs="Arial"/>
                <w:bCs/>
              </w:rPr>
              <w:t>3.5</w:t>
            </w:r>
            <w:r w:rsidRPr="00BA0344">
              <w:rPr>
                <w:rFonts w:ascii="Arial" w:hAnsi="Arial" w:cs="Arial"/>
                <w:bCs/>
              </w:rPr>
              <w:tab/>
              <w:t>Assessing and minimising embodied carbon.</w:t>
            </w:r>
          </w:p>
        </w:tc>
      </w:tr>
    </w:tbl>
    <w:p w14:paraId="0E75A511" w14:textId="3774AA2E" w:rsidR="00345D34" w:rsidRPr="00BA0344" w:rsidRDefault="00345D34" w:rsidP="00BA0344">
      <w:pPr>
        <w:spacing w:line="276" w:lineRule="auto"/>
        <w:jc w:val="both"/>
        <w:rPr>
          <w:rFonts w:ascii="Arial" w:hAnsi="Arial" w:cs="Arial"/>
          <w:b/>
          <w:bCs/>
          <w:color w:val="000000" w:themeColor="text1"/>
          <w:sz w:val="24"/>
          <w:szCs w:val="24"/>
        </w:rPr>
      </w:pPr>
    </w:p>
    <w:tbl>
      <w:tblPr>
        <w:tblStyle w:val="TableGrid1"/>
        <w:tblW w:w="9067" w:type="dxa"/>
        <w:tblLayout w:type="fixed"/>
        <w:tblLook w:val="04A0" w:firstRow="1" w:lastRow="0" w:firstColumn="1" w:lastColumn="0" w:noHBand="0" w:noVBand="1"/>
      </w:tblPr>
      <w:tblGrid>
        <w:gridCol w:w="9067"/>
      </w:tblGrid>
      <w:tr w:rsidR="00BA0344" w:rsidRPr="00891EF7" w14:paraId="46C9D54D" w14:textId="77777777" w:rsidTr="00295347">
        <w:trPr>
          <w:trHeight w:val="608"/>
        </w:trPr>
        <w:tc>
          <w:tcPr>
            <w:tcW w:w="9067" w:type="dxa"/>
            <w:vAlign w:val="center"/>
          </w:tcPr>
          <w:p w14:paraId="76A5841A" w14:textId="24A31073" w:rsidR="00BA0344" w:rsidRPr="00891EF7" w:rsidRDefault="00805356" w:rsidP="00BA0344">
            <w:pPr>
              <w:spacing w:line="276" w:lineRule="auto"/>
              <w:jc w:val="center"/>
              <w:rPr>
                <w:rFonts w:ascii="Arial" w:hAnsi="Arial" w:cs="Arial"/>
                <w:b/>
                <w:bCs/>
              </w:rPr>
            </w:pPr>
            <w:r>
              <w:rPr>
                <w:rFonts w:ascii="Arial" w:hAnsi="Arial" w:cs="Arial"/>
                <w:b/>
                <w:bCs/>
              </w:rPr>
              <w:t xml:space="preserve">SOCIAL VALUE </w:t>
            </w:r>
            <w:r w:rsidR="00BA0344">
              <w:rPr>
                <w:rFonts w:ascii="Arial" w:hAnsi="Arial" w:cs="Arial"/>
                <w:b/>
                <w:bCs/>
              </w:rPr>
              <w:t>THEME 4</w:t>
            </w:r>
            <w:r w:rsidR="00BA0344" w:rsidRPr="00891EF7">
              <w:rPr>
                <w:rFonts w:ascii="Arial" w:hAnsi="Arial" w:cs="Arial"/>
                <w:b/>
                <w:bCs/>
              </w:rPr>
              <w:t xml:space="preserve">: </w:t>
            </w:r>
            <w:r w:rsidR="00BA0344">
              <w:rPr>
                <w:rFonts w:ascii="Arial" w:hAnsi="Arial" w:cs="Arial"/>
                <w:b/>
                <w:bCs/>
              </w:rPr>
              <w:t>PR</w:t>
            </w:r>
            <w:r>
              <w:rPr>
                <w:rFonts w:ascii="Arial" w:hAnsi="Arial" w:cs="Arial"/>
                <w:b/>
                <w:bCs/>
              </w:rPr>
              <w:t>O</w:t>
            </w:r>
            <w:r w:rsidR="00BA0344">
              <w:rPr>
                <w:rFonts w:ascii="Arial" w:hAnsi="Arial" w:cs="Arial"/>
                <w:b/>
                <w:bCs/>
              </w:rPr>
              <w:t>MOTING WELLBEING</w:t>
            </w:r>
          </w:p>
        </w:tc>
      </w:tr>
      <w:tr w:rsidR="00BA0344" w:rsidRPr="00891EF7" w14:paraId="14E8E06D" w14:textId="77777777" w:rsidTr="00295347">
        <w:trPr>
          <w:trHeight w:val="263"/>
        </w:trPr>
        <w:tc>
          <w:tcPr>
            <w:tcW w:w="9067" w:type="dxa"/>
            <w:noWrap/>
            <w:hideMark/>
          </w:tcPr>
          <w:p w14:paraId="4808CE8D" w14:textId="77777777" w:rsidR="00BA0344" w:rsidRPr="00891EF7" w:rsidRDefault="00BA0344" w:rsidP="00BA0344">
            <w:pPr>
              <w:spacing w:before="120" w:after="120" w:line="276" w:lineRule="auto"/>
              <w:jc w:val="center"/>
              <w:rPr>
                <w:rFonts w:ascii="Arial" w:hAnsi="Arial" w:cs="Arial"/>
                <w:b/>
                <w:bCs/>
              </w:rPr>
            </w:pPr>
            <w:r w:rsidRPr="00891EF7">
              <w:rPr>
                <w:rFonts w:ascii="Arial" w:hAnsi="Arial" w:cs="Arial"/>
                <w:b/>
                <w:bCs/>
              </w:rPr>
              <w:t>SOCIAL VALUE INDICATOR</w:t>
            </w:r>
            <w:r>
              <w:rPr>
                <w:rFonts w:ascii="Arial" w:hAnsi="Arial" w:cs="Arial"/>
                <w:b/>
                <w:bCs/>
              </w:rPr>
              <w:t>S</w:t>
            </w:r>
          </w:p>
        </w:tc>
      </w:tr>
      <w:tr w:rsidR="00BA0344" w:rsidRPr="00891EF7" w14:paraId="3C4C4E06" w14:textId="77777777" w:rsidTr="00295347">
        <w:trPr>
          <w:trHeight w:val="291"/>
        </w:trPr>
        <w:tc>
          <w:tcPr>
            <w:tcW w:w="9067" w:type="dxa"/>
          </w:tcPr>
          <w:p w14:paraId="44F669F9" w14:textId="0378F6F5" w:rsidR="00BA0344" w:rsidRPr="00891EF7" w:rsidRDefault="00BA0344" w:rsidP="00BA0344">
            <w:pPr>
              <w:spacing w:before="120" w:after="120" w:line="276" w:lineRule="auto"/>
              <w:rPr>
                <w:rFonts w:ascii="Arial" w:hAnsi="Arial" w:cs="Arial"/>
                <w:bCs/>
              </w:rPr>
            </w:pPr>
            <w:r w:rsidRPr="00BA0344">
              <w:rPr>
                <w:rFonts w:ascii="Arial" w:hAnsi="Arial" w:cs="Arial"/>
                <w:bCs/>
              </w:rPr>
              <w:t>4.1 Support the health and wellbeing, including physical and mental health, in the contract workforce</w:t>
            </w:r>
          </w:p>
        </w:tc>
      </w:tr>
      <w:tr w:rsidR="00BA0344" w:rsidRPr="00891EF7" w14:paraId="5750E367" w14:textId="77777777" w:rsidTr="00295347">
        <w:trPr>
          <w:trHeight w:val="340"/>
        </w:trPr>
        <w:tc>
          <w:tcPr>
            <w:tcW w:w="9067" w:type="dxa"/>
            <w:noWrap/>
          </w:tcPr>
          <w:p w14:paraId="565A0A7B" w14:textId="40BE2B61" w:rsidR="00BA0344" w:rsidRPr="00891EF7" w:rsidRDefault="00BA0344" w:rsidP="00BA0344">
            <w:pPr>
              <w:spacing w:before="120" w:after="120" w:line="276" w:lineRule="auto"/>
              <w:rPr>
                <w:rFonts w:ascii="Arial" w:hAnsi="Arial" w:cs="Arial"/>
                <w:bCs/>
              </w:rPr>
            </w:pPr>
            <w:r w:rsidRPr="00BA0344">
              <w:rPr>
                <w:rFonts w:ascii="Arial" w:hAnsi="Arial" w:cs="Arial"/>
                <w:bCs/>
              </w:rPr>
              <w:t>4.2 Influence staff, suppliers, customers and communities through the delivery of the contract to support health and wellbeing, including physical and mental health</w:t>
            </w:r>
          </w:p>
        </w:tc>
      </w:tr>
      <w:tr w:rsidR="00BA0344" w:rsidRPr="00891EF7" w14:paraId="4D5A5279" w14:textId="77777777" w:rsidTr="00295347">
        <w:trPr>
          <w:trHeight w:val="340"/>
        </w:trPr>
        <w:tc>
          <w:tcPr>
            <w:tcW w:w="9067" w:type="dxa"/>
            <w:noWrap/>
          </w:tcPr>
          <w:p w14:paraId="5530D4A3" w14:textId="0FB3CD7F" w:rsidR="00BA0344" w:rsidRPr="00891EF7" w:rsidRDefault="00BA0344" w:rsidP="00BA0344">
            <w:pPr>
              <w:spacing w:before="120" w:after="120" w:line="276" w:lineRule="auto"/>
              <w:rPr>
                <w:rFonts w:ascii="Arial" w:hAnsi="Arial" w:cs="Arial"/>
                <w:bCs/>
              </w:rPr>
            </w:pPr>
            <w:r w:rsidRPr="00BA0344">
              <w:rPr>
                <w:rFonts w:ascii="Arial" w:hAnsi="Arial" w:cs="Arial"/>
                <w:bCs/>
              </w:rPr>
              <w:t>4.3 Promote equality, diversity and inclusion in the contract's workforce</w:t>
            </w:r>
          </w:p>
        </w:tc>
      </w:tr>
      <w:tr w:rsidR="00BA0344" w:rsidRPr="00891EF7" w14:paraId="25CFC40B" w14:textId="77777777" w:rsidTr="00295347">
        <w:trPr>
          <w:trHeight w:val="291"/>
        </w:trPr>
        <w:tc>
          <w:tcPr>
            <w:tcW w:w="9067" w:type="dxa"/>
            <w:noWrap/>
          </w:tcPr>
          <w:p w14:paraId="1D1ABCF5" w14:textId="5F781C97" w:rsidR="00BA0344" w:rsidRPr="00891EF7" w:rsidRDefault="00BA0344" w:rsidP="00BA0344">
            <w:pPr>
              <w:spacing w:before="120" w:after="120" w:line="276" w:lineRule="auto"/>
              <w:rPr>
                <w:rFonts w:ascii="Arial" w:hAnsi="Arial" w:cs="Arial"/>
                <w:bCs/>
              </w:rPr>
            </w:pPr>
            <w:r w:rsidRPr="00BA0344">
              <w:rPr>
                <w:rFonts w:ascii="Arial" w:hAnsi="Arial" w:cs="Arial"/>
                <w:bCs/>
              </w:rPr>
              <w:t>4.4 Allocate a percentage of the budget to artwork or cultural activities</w:t>
            </w:r>
          </w:p>
        </w:tc>
      </w:tr>
    </w:tbl>
    <w:p w14:paraId="3FF30996" w14:textId="77777777" w:rsidR="00345D34" w:rsidRPr="00891EF7" w:rsidRDefault="00345D34" w:rsidP="00345D34">
      <w:pPr>
        <w:spacing w:line="276" w:lineRule="auto"/>
        <w:jc w:val="both"/>
        <w:rPr>
          <w:rFonts w:ascii="Arial" w:hAnsi="Arial" w:cs="Arial"/>
          <w:bCs/>
          <w:color w:val="000000" w:themeColor="text1"/>
          <w:sz w:val="24"/>
          <w:szCs w:val="24"/>
          <w:lang w:val="en-US"/>
        </w:rPr>
      </w:pPr>
    </w:p>
    <w:p w14:paraId="35DC6DA9" w14:textId="77777777" w:rsidR="00345D34" w:rsidRPr="00891EF7" w:rsidRDefault="00345D34" w:rsidP="00345D34">
      <w:pPr>
        <w:spacing w:line="360" w:lineRule="auto"/>
        <w:rPr>
          <w:rFonts w:ascii="Arial" w:eastAsia="Times New Roman" w:hAnsi="Arial" w:cs="Arial"/>
          <w:color w:val="000000" w:themeColor="text1"/>
          <w:sz w:val="24"/>
          <w:szCs w:val="24"/>
          <w:lang w:eastAsia="en-GB"/>
        </w:rPr>
      </w:pPr>
    </w:p>
    <w:p w14:paraId="7A888F5B" w14:textId="77777777" w:rsidR="00BA4551" w:rsidRPr="00891EF7" w:rsidRDefault="00BA4551" w:rsidP="00BA4551">
      <w:pPr>
        <w:pStyle w:val="ListParagraph"/>
        <w:spacing w:line="360" w:lineRule="auto"/>
        <w:rPr>
          <w:rFonts w:ascii="Arial" w:hAnsi="Arial" w:cs="Arial"/>
          <w:color w:val="000000" w:themeColor="text1"/>
          <w:sz w:val="24"/>
          <w:szCs w:val="24"/>
        </w:rPr>
      </w:pPr>
    </w:p>
    <w:p w14:paraId="63F098BB" w14:textId="77777777" w:rsidR="00BA4551" w:rsidRPr="00891EF7" w:rsidRDefault="00BA4551" w:rsidP="00BA4551">
      <w:pPr>
        <w:pStyle w:val="ListParagraph"/>
        <w:spacing w:line="360" w:lineRule="auto"/>
        <w:rPr>
          <w:rFonts w:ascii="Arial" w:eastAsia="Times New Roman" w:hAnsi="Arial" w:cs="Arial"/>
          <w:color w:val="000000" w:themeColor="text1"/>
          <w:sz w:val="24"/>
          <w:szCs w:val="24"/>
          <w:lang w:eastAsia="en-GB"/>
        </w:rPr>
      </w:pPr>
    </w:p>
    <w:sectPr w:rsidR="00BA4551" w:rsidRPr="00891EF7" w:rsidSect="00665850">
      <w:headerReference w:type="default" r:id="rId11"/>
      <w:pgSz w:w="11906" w:h="16838"/>
      <w:pgMar w:top="17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573F" w14:textId="77777777" w:rsidR="00D11973" w:rsidRDefault="00D11973" w:rsidP="00665850">
      <w:pPr>
        <w:spacing w:after="0" w:line="240" w:lineRule="auto"/>
      </w:pPr>
      <w:r>
        <w:separator/>
      </w:r>
    </w:p>
  </w:endnote>
  <w:endnote w:type="continuationSeparator" w:id="0">
    <w:p w14:paraId="503C3C4F" w14:textId="77777777" w:rsidR="00D11973" w:rsidRDefault="00D11973" w:rsidP="0066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A38EF" w14:textId="77777777" w:rsidR="00D11973" w:rsidRDefault="00D11973" w:rsidP="00665850">
      <w:pPr>
        <w:spacing w:after="0" w:line="240" w:lineRule="auto"/>
      </w:pPr>
      <w:r>
        <w:separator/>
      </w:r>
    </w:p>
  </w:footnote>
  <w:footnote w:type="continuationSeparator" w:id="0">
    <w:p w14:paraId="3FFDC51D" w14:textId="77777777" w:rsidR="00D11973" w:rsidRDefault="00D11973" w:rsidP="00665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517F" w14:textId="4E4E8D6C" w:rsidR="00665850" w:rsidRDefault="00665850" w:rsidP="00665850">
    <w:pPr>
      <w:pStyle w:val="Header"/>
      <w:jc w:val="right"/>
    </w:pPr>
    <w:r>
      <w:rPr>
        <w:rFonts w:ascii="Arial" w:hAnsi="Arial" w:cs="Arial"/>
        <w:b/>
        <w:noProof/>
        <w:sz w:val="24"/>
        <w:szCs w:val="24"/>
        <w:lang w:eastAsia="en-GB"/>
      </w:rPr>
      <w:drawing>
        <wp:anchor distT="0" distB="0" distL="114300" distR="114300" simplePos="0" relativeHeight="251659264" behindDoc="0" locked="0" layoutInCell="1" allowOverlap="1" wp14:anchorId="36943902" wp14:editId="5FC9319D">
          <wp:simplePos x="0" y="0"/>
          <wp:positionH relativeFrom="margin">
            <wp:posOffset>4690110</wp:posOffset>
          </wp:positionH>
          <wp:positionV relativeFrom="margin">
            <wp:posOffset>-397510</wp:posOffset>
          </wp:positionV>
          <wp:extent cx="1074420" cy="398780"/>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al Value logo_AW(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4420" cy="398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38F"/>
    <w:multiLevelType w:val="multilevel"/>
    <w:tmpl w:val="12F0F3C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1B7E8E"/>
    <w:multiLevelType w:val="hybridMultilevel"/>
    <w:tmpl w:val="BAC2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833FB"/>
    <w:multiLevelType w:val="hybridMultilevel"/>
    <w:tmpl w:val="A13C24A4"/>
    <w:lvl w:ilvl="0" w:tplc="6016BC86">
      <w:start w:val="1"/>
      <w:numFmt w:val="decimal"/>
      <w:lvlText w:val="%1."/>
      <w:lvlJc w:val="left"/>
      <w:pPr>
        <w:tabs>
          <w:tab w:val="num" w:pos="1440"/>
        </w:tabs>
        <w:ind w:left="144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880CC8"/>
    <w:multiLevelType w:val="hybridMultilevel"/>
    <w:tmpl w:val="85CEACD4"/>
    <w:lvl w:ilvl="0" w:tplc="D4CC4E8A">
      <w:start w:val="1"/>
      <w:numFmt w:val="decimal"/>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BF517D"/>
    <w:multiLevelType w:val="hybridMultilevel"/>
    <w:tmpl w:val="01660DC8"/>
    <w:lvl w:ilvl="0" w:tplc="6016BC86">
      <w:start w:val="1"/>
      <w:numFmt w:val="decimal"/>
      <w:lvlText w:val="%1."/>
      <w:lvlJc w:val="left"/>
      <w:pPr>
        <w:tabs>
          <w:tab w:val="num" w:pos="1440"/>
        </w:tabs>
        <w:ind w:left="144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2141A"/>
    <w:multiLevelType w:val="multilevel"/>
    <w:tmpl w:val="C8389BC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63949A6"/>
    <w:multiLevelType w:val="hybridMultilevel"/>
    <w:tmpl w:val="113C68E4"/>
    <w:lvl w:ilvl="0" w:tplc="CEEA758E">
      <w:start w:val="1"/>
      <w:numFmt w:val="bullet"/>
      <w:lvlText w:val="&gt;"/>
      <w:lvlJc w:val="left"/>
      <w:pPr>
        <w:tabs>
          <w:tab w:val="num" w:pos="720"/>
        </w:tabs>
        <w:ind w:left="720" w:hanging="360"/>
      </w:pPr>
      <w:rPr>
        <w:rFonts w:ascii="Calibri" w:hAnsi="Calibri" w:hint="default"/>
      </w:rPr>
    </w:lvl>
    <w:lvl w:ilvl="1" w:tplc="6016BC86">
      <w:start w:val="1"/>
      <w:numFmt w:val="decimal"/>
      <w:lvlText w:val="%2."/>
      <w:lvlJc w:val="left"/>
      <w:pPr>
        <w:tabs>
          <w:tab w:val="num" w:pos="1440"/>
        </w:tabs>
        <w:ind w:left="1440" w:hanging="360"/>
      </w:pPr>
      <w:rPr>
        <w:rFonts w:ascii="Arial" w:eastAsiaTheme="minorHAnsi" w:hAnsi="Arial" w:cs="Arial"/>
      </w:rPr>
    </w:lvl>
    <w:lvl w:ilvl="2" w:tplc="34E0D4B4" w:tentative="1">
      <w:start w:val="1"/>
      <w:numFmt w:val="bullet"/>
      <w:lvlText w:val="&gt;"/>
      <w:lvlJc w:val="left"/>
      <w:pPr>
        <w:tabs>
          <w:tab w:val="num" w:pos="2160"/>
        </w:tabs>
        <w:ind w:left="2160" w:hanging="360"/>
      </w:pPr>
      <w:rPr>
        <w:rFonts w:ascii="Calibri" w:hAnsi="Calibri" w:hint="default"/>
      </w:rPr>
    </w:lvl>
    <w:lvl w:ilvl="3" w:tplc="A31034C8" w:tentative="1">
      <w:start w:val="1"/>
      <w:numFmt w:val="bullet"/>
      <w:lvlText w:val="&gt;"/>
      <w:lvlJc w:val="left"/>
      <w:pPr>
        <w:tabs>
          <w:tab w:val="num" w:pos="2880"/>
        </w:tabs>
        <w:ind w:left="2880" w:hanging="360"/>
      </w:pPr>
      <w:rPr>
        <w:rFonts w:ascii="Calibri" w:hAnsi="Calibri" w:hint="default"/>
      </w:rPr>
    </w:lvl>
    <w:lvl w:ilvl="4" w:tplc="2D64AF82" w:tentative="1">
      <w:start w:val="1"/>
      <w:numFmt w:val="bullet"/>
      <w:lvlText w:val="&gt;"/>
      <w:lvlJc w:val="left"/>
      <w:pPr>
        <w:tabs>
          <w:tab w:val="num" w:pos="3600"/>
        </w:tabs>
        <w:ind w:left="3600" w:hanging="360"/>
      </w:pPr>
      <w:rPr>
        <w:rFonts w:ascii="Calibri" w:hAnsi="Calibri" w:hint="default"/>
      </w:rPr>
    </w:lvl>
    <w:lvl w:ilvl="5" w:tplc="B80649BA" w:tentative="1">
      <w:start w:val="1"/>
      <w:numFmt w:val="bullet"/>
      <w:lvlText w:val="&gt;"/>
      <w:lvlJc w:val="left"/>
      <w:pPr>
        <w:tabs>
          <w:tab w:val="num" w:pos="4320"/>
        </w:tabs>
        <w:ind w:left="4320" w:hanging="360"/>
      </w:pPr>
      <w:rPr>
        <w:rFonts w:ascii="Calibri" w:hAnsi="Calibri" w:hint="default"/>
      </w:rPr>
    </w:lvl>
    <w:lvl w:ilvl="6" w:tplc="D81EA196" w:tentative="1">
      <w:start w:val="1"/>
      <w:numFmt w:val="bullet"/>
      <w:lvlText w:val="&gt;"/>
      <w:lvlJc w:val="left"/>
      <w:pPr>
        <w:tabs>
          <w:tab w:val="num" w:pos="5040"/>
        </w:tabs>
        <w:ind w:left="5040" w:hanging="360"/>
      </w:pPr>
      <w:rPr>
        <w:rFonts w:ascii="Calibri" w:hAnsi="Calibri" w:hint="default"/>
      </w:rPr>
    </w:lvl>
    <w:lvl w:ilvl="7" w:tplc="86BC500E" w:tentative="1">
      <w:start w:val="1"/>
      <w:numFmt w:val="bullet"/>
      <w:lvlText w:val="&gt;"/>
      <w:lvlJc w:val="left"/>
      <w:pPr>
        <w:tabs>
          <w:tab w:val="num" w:pos="5760"/>
        </w:tabs>
        <w:ind w:left="5760" w:hanging="360"/>
      </w:pPr>
      <w:rPr>
        <w:rFonts w:ascii="Calibri" w:hAnsi="Calibri" w:hint="default"/>
      </w:rPr>
    </w:lvl>
    <w:lvl w:ilvl="8" w:tplc="7810820A" w:tentative="1">
      <w:start w:val="1"/>
      <w:numFmt w:val="bullet"/>
      <w:lvlText w:val="&gt;"/>
      <w:lvlJc w:val="left"/>
      <w:pPr>
        <w:tabs>
          <w:tab w:val="num" w:pos="6480"/>
        </w:tabs>
        <w:ind w:left="6480" w:hanging="360"/>
      </w:pPr>
      <w:rPr>
        <w:rFonts w:ascii="Calibri" w:hAnsi="Calibri" w:hint="default"/>
      </w:rPr>
    </w:lvl>
  </w:abstractNum>
  <w:abstractNum w:abstractNumId="7" w15:restartNumberingAfterBreak="0">
    <w:nsid w:val="1B176556"/>
    <w:multiLevelType w:val="hybridMultilevel"/>
    <w:tmpl w:val="BA583EE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25FF59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33227F"/>
    <w:multiLevelType w:val="hybridMultilevel"/>
    <w:tmpl w:val="52921442"/>
    <w:lvl w:ilvl="0" w:tplc="6016BC86">
      <w:start w:val="1"/>
      <w:numFmt w:val="decimal"/>
      <w:lvlText w:val="%1."/>
      <w:lvlJc w:val="left"/>
      <w:pPr>
        <w:tabs>
          <w:tab w:val="num" w:pos="1440"/>
        </w:tabs>
        <w:ind w:left="144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4C3AA0"/>
    <w:multiLevelType w:val="hybridMultilevel"/>
    <w:tmpl w:val="7B700B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D01341A"/>
    <w:multiLevelType w:val="multilevel"/>
    <w:tmpl w:val="085617C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EF65737"/>
    <w:multiLevelType w:val="hybridMultilevel"/>
    <w:tmpl w:val="27BCDAE8"/>
    <w:lvl w:ilvl="0" w:tplc="6016BC86">
      <w:start w:val="1"/>
      <w:numFmt w:val="decimal"/>
      <w:lvlText w:val="%1."/>
      <w:lvlJc w:val="left"/>
      <w:pPr>
        <w:tabs>
          <w:tab w:val="num" w:pos="1440"/>
        </w:tabs>
        <w:ind w:left="144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34259D"/>
    <w:multiLevelType w:val="multilevel"/>
    <w:tmpl w:val="44DE63AC"/>
    <w:lvl w:ilvl="0">
      <w:start w:val="2"/>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4" w15:restartNumberingAfterBreak="0">
    <w:nsid w:val="35DD2CF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C457D0"/>
    <w:multiLevelType w:val="multilevel"/>
    <w:tmpl w:val="3BC6907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AEB20A5"/>
    <w:multiLevelType w:val="hybridMultilevel"/>
    <w:tmpl w:val="3D96330A"/>
    <w:lvl w:ilvl="0" w:tplc="6016BC86">
      <w:start w:val="1"/>
      <w:numFmt w:val="decimal"/>
      <w:lvlText w:val="%1."/>
      <w:lvlJc w:val="left"/>
      <w:pPr>
        <w:tabs>
          <w:tab w:val="num" w:pos="1440"/>
        </w:tabs>
        <w:ind w:left="144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FD60C6"/>
    <w:multiLevelType w:val="multilevel"/>
    <w:tmpl w:val="A4ACDC04"/>
    <w:lvl w:ilvl="0">
      <w:start w:val="3"/>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8" w15:restartNumberingAfterBreak="0">
    <w:nsid w:val="5F7435F5"/>
    <w:multiLevelType w:val="hybridMultilevel"/>
    <w:tmpl w:val="70CE0E6E"/>
    <w:lvl w:ilvl="0" w:tplc="C3728588">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0F2F1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C780824"/>
    <w:multiLevelType w:val="hybridMultilevel"/>
    <w:tmpl w:val="1B48EF70"/>
    <w:lvl w:ilvl="0" w:tplc="50D2E52A">
      <w:start w:val="1"/>
      <w:numFmt w:val="decimal"/>
      <w:lvlText w:val="%1."/>
      <w:lvlJc w:val="left"/>
      <w:pPr>
        <w:tabs>
          <w:tab w:val="num" w:pos="720"/>
        </w:tabs>
        <w:ind w:left="720" w:hanging="360"/>
      </w:pPr>
    </w:lvl>
    <w:lvl w:ilvl="1" w:tplc="16A07A5E" w:tentative="1">
      <w:start w:val="1"/>
      <w:numFmt w:val="decimal"/>
      <w:lvlText w:val="%2."/>
      <w:lvlJc w:val="left"/>
      <w:pPr>
        <w:tabs>
          <w:tab w:val="num" w:pos="1440"/>
        </w:tabs>
        <w:ind w:left="1440" w:hanging="360"/>
      </w:pPr>
    </w:lvl>
    <w:lvl w:ilvl="2" w:tplc="DF8A3B24" w:tentative="1">
      <w:start w:val="1"/>
      <w:numFmt w:val="decimal"/>
      <w:lvlText w:val="%3."/>
      <w:lvlJc w:val="left"/>
      <w:pPr>
        <w:tabs>
          <w:tab w:val="num" w:pos="2160"/>
        </w:tabs>
        <w:ind w:left="2160" w:hanging="360"/>
      </w:pPr>
    </w:lvl>
    <w:lvl w:ilvl="3" w:tplc="4074FAF4" w:tentative="1">
      <w:start w:val="1"/>
      <w:numFmt w:val="decimal"/>
      <w:lvlText w:val="%4."/>
      <w:lvlJc w:val="left"/>
      <w:pPr>
        <w:tabs>
          <w:tab w:val="num" w:pos="2880"/>
        </w:tabs>
        <w:ind w:left="2880" w:hanging="360"/>
      </w:pPr>
    </w:lvl>
    <w:lvl w:ilvl="4" w:tplc="EC8C6072" w:tentative="1">
      <w:start w:val="1"/>
      <w:numFmt w:val="decimal"/>
      <w:lvlText w:val="%5."/>
      <w:lvlJc w:val="left"/>
      <w:pPr>
        <w:tabs>
          <w:tab w:val="num" w:pos="3600"/>
        </w:tabs>
        <w:ind w:left="3600" w:hanging="360"/>
      </w:pPr>
    </w:lvl>
    <w:lvl w:ilvl="5" w:tplc="6616C0A2" w:tentative="1">
      <w:start w:val="1"/>
      <w:numFmt w:val="decimal"/>
      <w:lvlText w:val="%6."/>
      <w:lvlJc w:val="left"/>
      <w:pPr>
        <w:tabs>
          <w:tab w:val="num" w:pos="4320"/>
        </w:tabs>
        <w:ind w:left="4320" w:hanging="360"/>
      </w:pPr>
    </w:lvl>
    <w:lvl w:ilvl="6" w:tplc="9B9E7F2A" w:tentative="1">
      <w:start w:val="1"/>
      <w:numFmt w:val="decimal"/>
      <w:lvlText w:val="%7."/>
      <w:lvlJc w:val="left"/>
      <w:pPr>
        <w:tabs>
          <w:tab w:val="num" w:pos="5040"/>
        </w:tabs>
        <w:ind w:left="5040" w:hanging="360"/>
      </w:pPr>
    </w:lvl>
    <w:lvl w:ilvl="7" w:tplc="047C4962" w:tentative="1">
      <w:start w:val="1"/>
      <w:numFmt w:val="decimal"/>
      <w:lvlText w:val="%8."/>
      <w:lvlJc w:val="left"/>
      <w:pPr>
        <w:tabs>
          <w:tab w:val="num" w:pos="5760"/>
        </w:tabs>
        <w:ind w:left="5760" w:hanging="360"/>
      </w:pPr>
    </w:lvl>
    <w:lvl w:ilvl="8" w:tplc="A32E97E4" w:tentative="1">
      <w:start w:val="1"/>
      <w:numFmt w:val="decimal"/>
      <w:lvlText w:val="%9."/>
      <w:lvlJc w:val="left"/>
      <w:pPr>
        <w:tabs>
          <w:tab w:val="num" w:pos="6480"/>
        </w:tabs>
        <w:ind w:left="6480" w:hanging="360"/>
      </w:pPr>
    </w:lvl>
  </w:abstractNum>
  <w:abstractNum w:abstractNumId="21" w15:restartNumberingAfterBreak="0">
    <w:nsid w:val="7B2918F8"/>
    <w:multiLevelType w:val="hybridMultilevel"/>
    <w:tmpl w:val="54D4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5533E7"/>
    <w:multiLevelType w:val="hybridMultilevel"/>
    <w:tmpl w:val="EB4EC66C"/>
    <w:lvl w:ilvl="0" w:tplc="6016BC86">
      <w:start w:val="1"/>
      <w:numFmt w:val="decimal"/>
      <w:lvlText w:val="%1."/>
      <w:lvlJc w:val="left"/>
      <w:pPr>
        <w:tabs>
          <w:tab w:val="num" w:pos="1440"/>
        </w:tabs>
        <w:ind w:left="144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14"/>
  </w:num>
  <w:num w:numId="4">
    <w:abstractNumId w:val="15"/>
  </w:num>
  <w:num w:numId="5">
    <w:abstractNumId w:val="19"/>
  </w:num>
  <w:num w:numId="6">
    <w:abstractNumId w:val="20"/>
  </w:num>
  <w:num w:numId="7">
    <w:abstractNumId w:val="6"/>
  </w:num>
  <w:num w:numId="8">
    <w:abstractNumId w:val="7"/>
  </w:num>
  <w:num w:numId="9">
    <w:abstractNumId w:val="1"/>
  </w:num>
  <w:num w:numId="10">
    <w:abstractNumId w:val="4"/>
  </w:num>
  <w:num w:numId="11">
    <w:abstractNumId w:val="16"/>
  </w:num>
  <w:num w:numId="12">
    <w:abstractNumId w:val="22"/>
  </w:num>
  <w:num w:numId="13">
    <w:abstractNumId w:val="17"/>
  </w:num>
  <w:num w:numId="14">
    <w:abstractNumId w:val="11"/>
  </w:num>
  <w:num w:numId="15">
    <w:abstractNumId w:val="2"/>
  </w:num>
  <w:num w:numId="16">
    <w:abstractNumId w:val="0"/>
  </w:num>
  <w:num w:numId="17">
    <w:abstractNumId w:val="13"/>
  </w:num>
  <w:num w:numId="18">
    <w:abstractNumId w:val="8"/>
  </w:num>
  <w:num w:numId="19">
    <w:abstractNumId w:val="5"/>
  </w:num>
  <w:num w:numId="20">
    <w:abstractNumId w:val="9"/>
  </w:num>
  <w:num w:numId="21">
    <w:abstractNumId w:val="21"/>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27D"/>
    <w:rsid w:val="000B48CC"/>
    <w:rsid w:val="00117ED4"/>
    <w:rsid w:val="00133411"/>
    <w:rsid w:val="002755E4"/>
    <w:rsid w:val="0029182B"/>
    <w:rsid w:val="00345D34"/>
    <w:rsid w:val="003A701A"/>
    <w:rsid w:val="004A4889"/>
    <w:rsid w:val="004B7F7B"/>
    <w:rsid w:val="00521128"/>
    <w:rsid w:val="00552087"/>
    <w:rsid w:val="005A18DB"/>
    <w:rsid w:val="005F7BA9"/>
    <w:rsid w:val="00665850"/>
    <w:rsid w:val="00760F69"/>
    <w:rsid w:val="007F0951"/>
    <w:rsid w:val="00805356"/>
    <w:rsid w:val="00891EF7"/>
    <w:rsid w:val="00A13588"/>
    <w:rsid w:val="00AA7A78"/>
    <w:rsid w:val="00AD1F3E"/>
    <w:rsid w:val="00B12E60"/>
    <w:rsid w:val="00BA0344"/>
    <w:rsid w:val="00BA4551"/>
    <w:rsid w:val="00BC7C56"/>
    <w:rsid w:val="00BD2E74"/>
    <w:rsid w:val="00BF7149"/>
    <w:rsid w:val="00CA508F"/>
    <w:rsid w:val="00D0227D"/>
    <w:rsid w:val="00D11973"/>
    <w:rsid w:val="00DC27A5"/>
    <w:rsid w:val="00DC3F15"/>
    <w:rsid w:val="00DE6060"/>
    <w:rsid w:val="00E12869"/>
    <w:rsid w:val="00E601F8"/>
    <w:rsid w:val="00EC22DA"/>
    <w:rsid w:val="00F93AFD"/>
    <w:rsid w:val="00FB3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30AC8"/>
  <w15:chartTrackingRefBased/>
  <w15:docId w15:val="{4E5475FB-5C86-4336-83D5-D2742ED4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4">
    <w:name w:val="Legal 4"/>
    <w:basedOn w:val="Normal"/>
    <w:rsid w:val="00D0227D"/>
    <w:pPr>
      <w:numPr>
        <w:ilvl w:val="3"/>
      </w:numPr>
      <w:tabs>
        <w:tab w:val="num" w:pos="360"/>
      </w:tabs>
      <w:suppressAutoHyphens/>
      <w:spacing w:before="240" w:after="240" w:line="300" w:lineRule="auto"/>
      <w:ind w:left="3600" w:hanging="360"/>
      <w:jc w:val="both"/>
      <w:outlineLvl w:val="3"/>
    </w:pPr>
    <w:rPr>
      <w:rFonts w:ascii="Arial" w:eastAsia="Times New Roman" w:hAnsi="Arial" w:cs="Times New Roman"/>
    </w:rPr>
  </w:style>
  <w:style w:type="character" w:styleId="CommentReference">
    <w:name w:val="annotation reference"/>
    <w:basedOn w:val="DefaultParagraphFont"/>
    <w:uiPriority w:val="99"/>
    <w:semiHidden/>
    <w:unhideWhenUsed/>
    <w:rsid w:val="00D0227D"/>
    <w:rPr>
      <w:sz w:val="16"/>
      <w:szCs w:val="16"/>
    </w:rPr>
  </w:style>
  <w:style w:type="paragraph" w:styleId="CommentText">
    <w:name w:val="annotation text"/>
    <w:basedOn w:val="Normal"/>
    <w:link w:val="CommentTextChar"/>
    <w:uiPriority w:val="99"/>
    <w:semiHidden/>
    <w:unhideWhenUsed/>
    <w:rsid w:val="00D0227D"/>
    <w:pPr>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D0227D"/>
    <w:rPr>
      <w:sz w:val="20"/>
      <w:szCs w:val="20"/>
      <w:lang w:val="en-US"/>
    </w:rPr>
  </w:style>
  <w:style w:type="paragraph" w:styleId="BalloonText">
    <w:name w:val="Balloon Text"/>
    <w:basedOn w:val="Normal"/>
    <w:link w:val="BalloonTextChar"/>
    <w:uiPriority w:val="99"/>
    <w:semiHidden/>
    <w:unhideWhenUsed/>
    <w:rsid w:val="00D02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27D"/>
    <w:rPr>
      <w:rFonts w:ascii="Segoe UI" w:hAnsi="Segoe UI" w:cs="Segoe UI"/>
      <w:sz w:val="18"/>
      <w:szCs w:val="18"/>
    </w:rPr>
  </w:style>
  <w:style w:type="table" w:styleId="TableGrid">
    <w:name w:val="Table Grid"/>
    <w:basedOn w:val="TableNormal"/>
    <w:uiPriority w:val="39"/>
    <w:rsid w:val="007F0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7F0951"/>
    <w:pPr>
      <w:ind w:left="720"/>
      <w:contextualSpacing/>
    </w:pPr>
  </w:style>
  <w:style w:type="character" w:styleId="PlaceholderText">
    <w:name w:val="Placeholder Text"/>
    <w:basedOn w:val="DefaultParagraphFont"/>
    <w:uiPriority w:val="99"/>
    <w:semiHidden/>
    <w:rsid w:val="00DC27A5"/>
    <w:rPr>
      <w:color w:val="808080"/>
    </w:rPr>
  </w:style>
  <w:style w:type="character" w:styleId="Hyperlink">
    <w:name w:val="Hyperlink"/>
    <w:basedOn w:val="DefaultParagraphFont"/>
    <w:uiPriority w:val="99"/>
    <w:unhideWhenUsed/>
    <w:rsid w:val="00BD2E7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13588"/>
    <w:pPr>
      <w:spacing w:after="160"/>
    </w:pPr>
    <w:rPr>
      <w:b/>
      <w:bCs/>
      <w:lang w:val="en-GB"/>
    </w:rPr>
  </w:style>
  <w:style w:type="character" w:customStyle="1" w:styleId="CommentSubjectChar">
    <w:name w:val="Comment Subject Char"/>
    <w:basedOn w:val="CommentTextChar"/>
    <w:link w:val="CommentSubject"/>
    <w:uiPriority w:val="99"/>
    <w:semiHidden/>
    <w:rsid w:val="00A13588"/>
    <w:rPr>
      <w:b/>
      <w:bCs/>
      <w:sz w:val="20"/>
      <w:szCs w:val="20"/>
      <w:lang w:val="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BA4551"/>
  </w:style>
  <w:style w:type="table" w:customStyle="1" w:styleId="TableGrid1">
    <w:name w:val="Table Grid1"/>
    <w:basedOn w:val="TableNormal"/>
    <w:next w:val="TableGrid"/>
    <w:uiPriority w:val="39"/>
    <w:rsid w:val="00891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850"/>
  </w:style>
  <w:style w:type="paragraph" w:styleId="Footer">
    <w:name w:val="footer"/>
    <w:basedOn w:val="Normal"/>
    <w:link w:val="FooterChar"/>
    <w:uiPriority w:val="99"/>
    <w:unhideWhenUsed/>
    <w:rsid w:val="00665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4674">
      <w:bodyDiv w:val="1"/>
      <w:marLeft w:val="0"/>
      <w:marRight w:val="0"/>
      <w:marTop w:val="0"/>
      <w:marBottom w:val="0"/>
      <w:divBdr>
        <w:top w:val="none" w:sz="0" w:space="0" w:color="auto"/>
        <w:left w:val="none" w:sz="0" w:space="0" w:color="auto"/>
        <w:bottom w:val="none" w:sz="0" w:space="0" w:color="auto"/>
        <w:right w:val="none" w:sz="0" w:space="0" w:color="auto"/>
      </w:divBdr>
      <w:divsChild>
        <w:div w:id="1138108952">
          <w:marLeft w:val="720"/>
          <w:marRight w:val="0"/>
          <w:marTop w:val="0"/>
          <w:marBottom w:val="240"/>
          <w:divBdr>
            <w:top w:val="none" w:sz="0" w:space="0" w:color="auto"/>
            <w:left w:val="none" w:sz="0" w:space="0" w:color="auto"/>
            <w:bottom w:val="none" w:sz="0" w:space="0" w:color="auto"/>
            <w:right w:val="none" w:sz="0" w:space="0" w:color="auto"/>
          </w:divBdr>
        </w:div>
        <w:div w:id="1358658550">
          <w:marLeft w:val="1166"/>
          <w:marRight w:val="0"/>
          <w:marTop w:val="0"/>
          <w:marBottom w:val="240"/>
          <w:divBdr>
            <w:top w:val="none" w:sz="0" w:space="0" w:color="auto"/>
            <w:left w:val="none" w:sz="0" w:space="0" w:color="auto"/>
            <w:bottom w:val="none" w:sz="0" w:space="0" w:color="auto"/>
            <w:right w:val="none" w:sz="0" w:space="0" w:color="auto"/>
          </w:divBdr>
        </w:div>
        <w:div w:id="166796654">
          <w:marLeft w:val="1166"/>
          <w:marRight w:val="0"/>
          <w:marTop w:val="0"/>
          <w:marBottom w:val="240"/>
          <w:divBdr>
            <w:top w:val="none" w:sz="0" w:space="0" w:color="auto"/>
            <w:left w:val="none" w:sz="0" w:space="0" w:color="auto"/>
            <w:bottom w:val="none" w:sz="0" w:space="0" w:color="auto"/>
            <w:right w:val="none" w:sz="0" w:space="0" w:color="auto"/>
          </w:divBdr>
        </w:div>
        <w:div w:id="2115321608">
          <w:marLeft w:val="1166"/>
          <w:marRight w:val="0"/>
          <w:marTop w:val="0"/>
          <w:marBottom w:val="240"/>
          <w:divBdr>
            <w:top w:val="none" w:sz="0" w:space="0" w:color="auto"/>
            <w:left w:val="none" w:sz="0" w:space="0" w:color="auto"/>
            <w:bottom w:val="none" w:sz="0" w:space="0" w:color="auto"/>
            <w:right w:val="none" w:sz="0" w:space="0" w:color="auto"/>
          </w:divBdr>
        </w:div>
        <w:div w:id="1182282275">
          <w:marLeft w:val="1166"/>
          <w:marRight w:val="0"/>
          <w:marTop w:val="0"/>
          <w:marBottom w:val="240"/>
          <w:divBdr>
            <w:top w:val="none" w:sz="0" w:space="0" w:color="auto"/>
            <w:left w:val="none" w:sz="0" w:space="0" w:color="auto"/>
            <w:bottom w:val="none" w:sz="0" w:space="0" w:color="auto"/>
            <w:right w:val="none" w:sz="0" w:space="0" w:color="auto"/>
          </w:divBdr>
        </w:div>
      </w:divsChild>
    </w:div>
    <w:div w:id="1013143220">
      <w:bodyDiv w:val="1"/>
      <w:marLeft w:val="0"/>
      <w:marRight w:val="0"/>
      <w:marTop w:val="0"/>
      <w:marBottom w:val="0"/>
      <w:divBdr>
        <w:top w:val="none" w:sz="0" w:space="0" w:color="auto"/>
        <w:left w:val="none" w:sz="0" w:space="0" w:color="auto"/>
        <w:bottom w:val="none" w:sz="0" w:space="0" w:color="auto"/>
        <w:right w:val="none" w:sz="0" w:space="0" w:color="auto"/>
      </w:divBdr>
    </w:div>
    <w:div w:id="1586764311">
      <w:bodyDiv w:val="1"/>
      <w:marLeft w:val="0"/>
      <w:marRight w:val="0"/>
      <w:marTop w:val="0"/>
      <w:marBottom w:val="0"/>
      <w:divBdr>
        <w:top w:val="none" w:sz="0" w:space="0" w:color="auto"/>
        <w:left w:val="none" w:sz="0" w:space="0" w:color="auto"/>
        <w:bottom w:val="none" w:sz="0" w:space="0" w:color="auto"/>
        <w:right w:val="none" w:sz="0" w:space="0" w:color="auto"/>
      </w:divBdr>
      <w:divsChild>
        <w:div w:id="581838337">
          <w:marLeft w:val="1267"/>
          <w:marRight w:val="0"/>
          <w:marTop w:val="77"/>
          <w:marBottom w:val="0"/>
          <w:divBdr>
            <w:top w:val="none" w:sz="0" w:space="0" w:color="auto"/>
            <w:left w:val="none" w:sz="0" w:space="0" w:color="auto"/>
            <w:bottom w:val="none" w:sz="0" w:space="0" w:color="auto"/>
            <w:right w:val="none" w:sz="0" w:space="0" w:color="auto"/>
          </w:divBdr>
        </w:div>
        <w:div w:id="1460612305">
          <w:marLeft w:val="1267"/>
          <w:marRight w:val="0"/>
          <w:marTop w:val="77"/>
          <w:marBottom w:val="0"/>
          <w:divBdr>
            <w:top w:val="none" w:sz="0" w:space="0" w:color="auto"/>
            <w:left w:val="none" w:sz="0" w:space="0" w:color="auto"/>
            <w:bottom w:val="none" w:sz="0" w:space="0" w:color="auto"/>
            <w:right w:val="none" w:sz="0" w:space="0" w:color="auto"/>
          </w:divBdr>
        </w:div>
        <w:div w:id="1420247675">
          <w:marLeft w:val="1267"/>
          <w:marRight w:val="0"/>
          <w:marTop w:val="77"/>
          <w:marBottom w:val="0"/>
          <w:divBdr>
            <w:top w:val="none" w:sz="0" w:space="0" w:color="auto"/>
            <w:left w:val="none" w:sz="0" w:space="0" w:color="auto"/>
            <w:bottom w:val="none" w:sz="0" w:space="0" w:color="auto"/>
            <w:right w:val="none" w:sz="0" w:space="0" w:color="auto"/>
          </w:divBdr>
        </w:div>
        <w:div w:id="1032267044">
          <w:marLeft w:val="1267"/>
          <w:marRight w:val="0"/>
          <w:marTop w:val="77"/>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e-ni.gov.uk/sites/default/files/publications/dfp/PPN%2001%2021%20Scoring%20Social%20Value_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uysocialni.org/contractors/" TargetMode="External"/><Relationship Id="rId4" Type="http://schemas.openxmlformats.org/officeDocument/2006/relationships/settings" Target="settings.xml"/><Relationship Id="rId9" Type="http://schemas.openxmlformats.org/officeDocument/2006/relationships/hyperlink" Target="http://www.buysocialn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12613-A16C-4DE7-8373-50E3739AC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Scott</dc:creator>
  <cp:keywords/>
  <dc:description/>
  <cp:lastModifiedBy>Gallagher, Brendan</cp:lastModifiedBy>
  <cp:revision>2</cp:revision>
  <dcterms:created xsi:type="dcterms:W3CDTF">2022-04-26T14:23:00Z</dcterms:created>
  <dcterms:modified xsi:type="dcterms:W3CDTF">2022-04-26T14:23:00Z</dcterms:modified>
</cp:coreProperties>
</file>